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26" w:rsidRPr="00044E14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>Инвестиционная привлекательность города Сыктывкара и пути ее повышения.</w:t>
      </w:r>
    </w:p>
    <w:p w:rsidR="00F95326" w:rsidRPr="00044E14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Добрый день Сергей Анатольевич, добрый день уважаемые присутствующие! </w:t>
      </w:r>
    </w:p>
    <w:p w:rsidR="001A605D" w:rsidRPr="00643CE9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CE9">
        <w:rPr>
          <w:rFonts w:ascii="Times New Roman" w:hAnsi="Times New Roman" w:cs="Times New Roman"/>
          <w:b/>
          <w:sz w:val="28"/>
          <w:szCs w:val="28"/>
        </w:rPr>
        <w:t>Слайд 1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6F8AE0" wp14:editId="072F82BA">
            <wp:extent cx="1476375" cy="830461"/>
            <wp:effectExtent l="0" t="0" r="0" b="8255"/>
            <wp:docPr id="1" name="Рисунок 1" descr="C:\Users\Malysheva-Yus\Desktop\15 апреля-итог\15 апреля-итог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ysheva-Yus\Desktop\15 апреля-итог\15 апреля-итог\Слайд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54" cy="8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044E14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В ходе своего доклада я кратко </w:t>
      </w:r>
      <w:r w:rsidR="00BB55C1">
        <w:rPr>
          <w:rFonts w:ascii="Times New Roman" w:hAnsi="Times New Roman" w:cs="Times New Roman"/>
          <w:sz w:val="28"/>
          <w:szCs w:val="28"/>
        </w:rPr>
        <w:t xml:space="preserve">доложу о </w:t>
      </w:r>
      <w:r w:rsidRPr="00044E14">
        <w:rPr>
          <w:rFonts w:ascii="Times New Roman" w:hAnsi="Times New Roman" w:cs="Times New Roman"/>
          <w:sz w:val="28"/>
          <w:szCs w:val="28"/>
        </w:rPr>
        <w:t>сложивш</w:t>
      </w:r>
      <w:r w:rsidR="00BB55C1">
        <w:rPr>
          <w:rFonts w:ascii="Times New Roman" w:hAnsi="Times New Roman" w:cs="Times New Roman"/>
          <w:sz w:val="28"/>
          <w:szCs w:val="28"/>
        </w:rPr>
        <w:t xml:space="preserve">ейся </w:t>
      </w:r>
      <w:r w:rsidRPr="00044E14">
        <w:rPr>
          <w:rFonts w:ascii="Times New Roman" w:hAnsi="Times New Roman" w:cs="Times New Roman"/>
          <w:sz w:val="28"/>
          <w:szCs w:val="28"/>
        </w:rPr>
        <w:t>ситуаци</w:t>
      </w:r>
      <w:r w:rsidR="00BB55C1">
        <w:rPr>
          <w:rFonts w:ascii="Times New Roman" w:hAnsi="Times New Roman" w:cs="Times New Roman"/>
          <w:sz w:val="28"/>
          <w:szCs w:val="28"/>
        </w:rPr>
        <w:t>и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 инвестициями в городе, остановлюсь на </w:t>
      </w:r>
      <w:r w:rsidR="00BB55C1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Pr="00044E14">
        <w:rPr>
          <w:rFonts w:ascii="Times New Roman" w:hAnsi="Times New Roman" w:cs="Times New Roman"/>
          <w:sz w:val="28"/>
          <w:szCs w:val="28"/>
        </w:rPr>
        <w:t>проблемах</w:t>
      </w:r>
      <w:r w:rsidR="00BB55C1">
        <w:rPr>
          <w:rFonts w:ascii="Times New Roman" w:hAnsi="Times New Roman" w:cs="Times New Roman"/>
          <w:sz w:val="28"/>
          <w:szCs w:val="28"/>
        </w:rPr>
        <w:t xml:space="preserve"> и способах </w:t>
      </w:r>
      <w:r w:rsidRPr="00044E14">
        <w:rPr>
          <w:rFonts w:ascii="Times New Roman" w:hAnsi="Times New Roman" w:cs="Times New Roman"/>
          <w:sz w:val="28"/>
          <w:szCs w:val="28"/>
        </w:rPr>
        <w:t>их решения</w:t>
      </w:r>
      <w:r w:rsidR="00BB55C1">
        <w:rPr>
          <w:rFonts w:ascii="Times New Roman" w:hAnsi="Times New Roman" w:cs="Times New Roman"/>
          <w:sz w:val="28"/>
          <w:szCs w:val="28"/>
        </w:rPr>
        <w:t xml:space="preserve">. О </w:t>
      </w:r>
      <w:r w:rsidRPr="00044E14">
        <w:rPr>
          <w:rFonts w:ascii="Times New Roman" w:hAnsi="Times New Roman" w:cs="Times New Roman"/>
          <w:sz w:val="28"/>
          <w:szCs w:val="28"/>
        </w:rPr>
        <w:t xml:space="preserve">планах работы администрации по повышению инвестиционной привлекательности столицы нашей республики. 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ABC77E" wp14:editId="2F10FFCC">
            <wp:extent cx="1504950" cy="846534"/>
            <wp:effectExtent l="0" t="0" r="0" b="0"/>
            <wp:docPr id="2" name="Рисунок 2" descr="C:\Users\Malysheva-Yus\Desktop\15 апреля-итог\15 апреля-итог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lysheva-Yus\Desktop\15 апреля-итог\15 апреля-итог\Слайд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16" cy="8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Доклад хочу начать с основных статистических показател</w:t>
      </w:r>
      <w:r w:rsidR="00C77BF1">
        <w:rPr>
          <w:rFonts w:ascii="Times New Roman" w:hAnsi="Times New Roman" w:cs="Times New Roman"/>
          <w:sz w:val="28"/>
          <w:szCs w:val="28"/>
        </w:rPr>
        <w:t>ей,</w:t>
      </w:r>
      <w:r w:rsidRPr="00044E14">
        <w:rPr>
          <w:rFonts w:ascii="Times New Roman" w:hAnsi="Times New Roman" w:cs="Times New Roman"/>
          <w:sz w:val="28"/>
          <w:szCs w:val="28"/>
        </w:rPr>
        <w:t xml:space="preserve"> характеризующих инвестиционный климат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44E14">
        <w:rPr>
          <w:rFonts w:ascii="Times New Roman" w:hAnsi="Times New Roman" w:cs="Times New Roman"/>
          <w:sz w:val="28"/>
          <w:szCs w:val="28"/>
        </w:rPr>
        <w:t>Сыктывкара.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CE9" w:rsidRDefault="00016B75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</w:t>
      </w:r>
      <w:r w:rsidR="00643CE9" w:rsidRPr="00044E14">
        <w:rPr>
          <w:rFonts w:ascii="Times New Roman" w:hAnsi="Times New Roman" w:cs="Times New Roman"/>
          <w:sz w:val="28"/>
          <w:szCs w:val="28"/>
        </w:rPr>
        <w:t xml:space="preserve"> объема инвестиций на душу </w:t>
      </w:r>
      <w:r>
        <w:rPr>
          <w:rFonts w:ascii="Times New Roman" w:hAnsi="Times New Roman" w:cs="Times New Roman"/>
          <w:sz w:val="28"/>
          <w:szCs w:val="28"/>
        </w:rPr>
        <w:t xml:space="preserve">подвержен колебаниям без стабильной положительной динамики, в отличии </w:t>
      </w:r>
      <w:r w:rsidR="0035554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показателя стоимости основных фондов.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CE9">
        <w:rPr>
          <w:rFonts w:ascii="Times New Roman" w:hAnsi="Times New Roman" w:cs="Times New Roman"/>
          <w:b/>
          <w:sz w:val="28"/>
          <w:szCs w:val="28"/>
        </w:rPr>
        <w:t>Слайд 3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300318" wp14:editId="31F38237">
            <wp:extent cx="1781175" cy="1001911"/>
            <wp:effectExtent l="0" t="0" r="0" b="8255"/>
            <wp:docPr id="3" name="Рисунок 3" descr="C:\Users\Malysheva-Yus\Desktop\15 апреля-итог\15 апреля-итог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lysheva-Yus\Desktop\15 апреля-итог\15 апреля-итог\Слайд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21" cy="100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E9" w:rsidRPr="00044E14" w:rsidRDefault="00643CE9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 серьезно зависит от</w:t>
      </w:r>
      <w:r w:rsidRPr="00044E14">
        <w:rPr>
          <w:rFonts w:ascii="Times New Roman" w:hAnsi="Times New Roman" w:cs="Times New Roman"/>
          <w:sz w:val="28"/>
          <w:szCs w:val="28"/>
        </w:rPr>
        <w:t xml:space="preserve"> инвестиционной активности крупных городских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016B75">
        <w:rPr>
          <w:rFonts w:ascii="Times New Roman" w:hAnsi="Times New Roman" w:cs="Times New Roman"/>
          <w:sz w:val="28"/>
          <w:szCs w:val="28"/>
        </w:rPr>
        <w:t>периодов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крупных инвестиционных проектов</w:t>
      </w:r>
      <w:r w:rsidRPr="00044E14">
        <w:rPr>
          <w:rFonts w:ascii="Times New Roman" w:hAnsi="Times New Roman" w:cs="Times New Roman"/>
          <w:sz w:val="28"/>
          <w:szCs w:val="28"/>
        </w:rPr>
        <w:t>.</w:t>
      </w:r>
    </w:p>
    <w:p w:rsidR="001A605D" w:rsidRPr="00D91D66" w:rsidRDefault="001A605D" w:rsidP="001A605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CE9">
        <w:rPr>
          <w:rFonts w:ascii="Times New Roman" w:hAnsi="Times New Roman" w:cs="Times New Roman"/>
          <w:b/>
          <w:sz w:val="28"/>
          <w:szCs w:val="28"/>
        </w:rPr>
        <w:lastRenderedPageBreak/>
        <w:t>Слайд 4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5697DF" wp14:editId="650CEF85">
            <wp:extent cx="1704975" cy="959049"/>
            <wp:effectExtent l="0" t="0" r="0" b="0"/>
            <wp:docPr id="4" name="Рисунок 4" descr="C:\Users\Malysheva-Yus\Desktop\15 апреля-итог\15 апреля-итог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lysheva-Yus\Desktop\15 апреля-итог\15 апреля-итог\Слайд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09" cy="96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Default="00F95326" w:rsidP="00643CE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В качестве положительных факторов инвестиционного климата отме</w:t>
      </w:r>
      <w:r w:rsidR="005950A1">
        <w:rPr>
          <w:rFonts w:ascii="Times New Roman" w:hAnsi="Times New Roman" w:cs="Times New Roman"/>
          <w:sz w:val="28"/>
          <w:szCs w:val="28"/>
        </w:rPr>
        <w:t>чу</w:t>
      </w:r>
      <w:r w:rsidRPr="00044E14">
        <w:rPr>
          <w:rFonts w:ascii="Times New Roman" w:hAnsi="Times New Roman" w:cs="Times New Roman"/>
          <w:sz w:val="28"/>
          <w:szCs w:val="28"/>
        </w:rPr>
        <w:t>, что город Сыктывкар остается е</w:t>
      </w:r>
      <w:r w:rsidR="005950A1">
        <w:rPr>
          <w:rFonts w:ascii="Times New Roman" w:hAnsi="Times New Roman" w:cs="Times New Roman"/>
          <w:sz w:val="28"/>
          <w:szCs w:val="28"/>
        </w:rPr>
        <w:t>динственным городом в Республике</w:t>
      </w:r>
      <w:r w:rsidRPr="00044E14">
        <w:rPr>
          <w:rFonts w:ascii="Times New Roman" w:hAnsi="Times New Roman" w:cs="Times New Roman"/>
          <w:sz w:val="28"/>
          <w:szCs w:val="28"/>
        </w:rPr>
        <w:t xml:space="preserve">, где </w:t>
      </w:r>
      <w:r w:rsidR="00597EE1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Pr="00044E14">
        <w:rPr>
          <w:rFonts w:ascii="Times New Roman" w:hAnsi="Times New Roman" w:cs="Times New Roman"/>
          <w:sz w:val="28"/>
          <w:szCs w:val="28"/>
        </w:rPr>
        <w:t>не наблюдается депопуляции</w:t>
      </w:r>
      <w:r>
        <w:rPr>
          <w:rFonts w:ascii="Times New Roman" w:hAnsi="Times New Roman" w:cs="Times New Roman"/>
          <w:sz w:val="28"/>
          <w:szCs w:val="28"/>
        </w:rPr>
        <w:t>, идет постоянный прирост численности населения</w:t>
      </w:r>
      <w:r w:rsidRPr="00044E14">
        <w:rPr>
          <w:rFonts w:ascii="Times New Roman" w:hAnsi="Times New Roman" w:cs="Times New Roman"/>
          <w:sz w:val="28"/>
          <w:szCs w:val="28"/>
        </w:rPr>
        <w:t>.</w:t>
      </w:r>
      <w:r w:rsidR="00595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5D" w:rsidRDefault="001A605D" w:rsidP="001A605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DD64AD" wp14:editId="246BF72C">
            <wp:extent cx="1647825" cy="926902"/>
            <wp:effectExtent l="0" t="0" r="0" b="6985"/>
            <wp:docPr id="5" name="Рисунок 5" descr="C:\Users\Malysheva-Yus\Desktop\15 апреля-итог\15 апреля-итог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lysheva-Yus\Desktop\15 апреля-итог\15 апреля-итог\Слайд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92" cy="9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044E14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В целях повышения инвестиционной привлекательности  </w:t>
      </w:r>
      <w:r w:rsidR="005950A1" w:rsidRPr="009B638C">
        <w:rPr>
          <w:rFonts w:ascii="Times New Roman" w:hAnsi="Times New Roman" w:cs="Times New Roman"/>
          <w:sz w:val="28"/>
          <w:szCs w:val="28"/>
        </w:rPr>
        <w:t>руководство муниципалитета</w:t>
      </w:r>
      <w:r w:rsidR="005950A1">
        <w:rPr>
          <w:rFonts w:ascii="Times New Roman" w:hAnsi="Times New Roman" w:cs="Times New Roman"/>
          <w:sz w:val="28"/>
          <w:szCs w:val="28"/>
        </w:rPr>
        <w:t xml:space="preserve"> </w:t>
      </w:r>
      <w:r w:rsidRPr="00044E14">
        <w:rPr>
          <w:rFonts w:ascii="Times New Roman" w:hAnsi="Times New Roman" w:cs="Times New Roman"/>
          <w:sz w:val="28"/>
          <w:szCs w:val="28"/>
        </w:rPr>
        <w:t>наметил</w:t>
      </w:r>
      <w:r w:rsidR="005950A1">
        <w:rPr>
          <w:rFonts w:ascii="Times New Roman" w:hAnsi="Times New Roman" w:cs="Times New Roman"/>
          <w:sz w:val="28"/>
          <w:szCs w:val="28"/>
        </w:rPr>
        <w:t>о</w:t>
      </w:r>
      <w:r w:rsidRPr="00044E14">
        <w:rPr>
          <w:rFonts w:ascii="Times New Roman" w:hAnsi="Times New Roman" w:cs="Times New Roman"/>
          <w:sz w:val="28"/>
          <w:szCs w:val="28"/>
        </w:rPr>
        <w:t xml:space="preserve"> и ведет работу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>в нескольких  направлениях</w:t>
      </w:r>
      <w:r w:rsidRPr="00044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0A1" w:rsidRDefault="00F95326" w:rsidP="001A60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Первое, ведущее направление</w:t>
      </w:r>
      <w:r w:rsidR="005950A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044E1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– это повышение инвестиционной активности предприятий,  работающих на территории Сыктывкара</w:t>
      </w:r>
      <w:r w:rsidRPr="00044E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044E14">
        <w:rPr>
          <w:rFonts w:ascii="Times New Roman" w:hAnsi="Times New Roman" w:cs="Times New Roman"/>
          <w:sz w:val="28"/>
          <w:szCs w:val="28"/>
        </w:rPr>
        <w:t xml:space="preserve">Сыктывкар максимально заинтересован, чтобы на крупных городских предприятиях успешно осуществлялись инвестиционные проекты по расширению производства, увеличению сферы услуг. </w:t>
      </w:r>
      <w:r w:rsidR="005950A1">
        <w:rPr>
          <w:rFonts w:ascii="Times New Roman" w:hAnsi="Times New Roman" w:cs="Times New Roman"/>
          <w:sz w:val="28"/>
          <w:szCs w:val="28"/>
        </w:rPr>
        <w:t xml:space="preserve">Мы </w:t>
      </w:r>
      <w:r w:rsidRPr="00044E14">
        <w:rPr>
          <w:rFonts w:ascii="Times New Roman" w:hAnsi="Times New Roman" w:cs="Times New Roman"/>
          <w:sz w:val="28"/>
          <w:szCs w:val="28"/>
        </w:rPr>
        <w:t>работае</w:t>
      </w:r>
      <w:r w:rsidR="005950A1">
        <w:rPr>
          <w:rFonts w:ascii="Times New Roman" w:hAnsi="Times New Roman" w:cs="Times New Roman"/>
          <w:sz w:val="28"/>
          <w:szCs w:val="28"/>
        </w:rPr>
        <w:t>м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 крупными предприятиями, расположенными в городском округе. </w:t>
      </w:r>
      <w:r w:rsidR="005950A1">
        <w:rPr>
          <w:rFonts w:ascii="Times New Roman" w:hAnsi="Times New Roman" w:cs="Times New Roman"/>
          <w:sz w:val="28"/>
          <w:szCs w:val="28"/>
        </w:rPr>
        <w:t>З</w:t>
      </w:r>
      <w:r w:rsidRPr="00044E14">
        <w:rPr>
          <w:rFonts w:ascii="Times New Roman" w:hAnsi="Times New Roman" w:cs="Times New Roman"/>
          <w:sz w:val="28"/>
          <w:szCs w:val="28"/>
        </w:rPr>
        <w:t>аключено 17 соглашений о сотрудничестве. Общий объем инвестиций хозяйствующих</w:t>
      </w:r>
      <w:r w:rsidR="004B3073">
        <w:rPr>
          <w:rFonts w:ascii="Times New Roman" w:hAnsi="Times New Roman" w:cs="Times New Roman"/>
          <w:sz w:val="28"/>
          <w:szCs w:val="28"/>
        </w:rPr>
        <w:t xml:space="preserve"> субъектов в экономику составил</w:t>
      </w:r>
      <w:r w:rsidRPr="00044E14">
        <w:rPr>
          <w:rFonts w:ascii="Times New Roman" w:hAnsi="Times New Roman" w:cs="Times New Roman"/>
          <w:sz w:val="28"/>
          <w:szCs w:val="28"/>
        </w:rPr>
        <w:t xml:space="preserve">  порядка 10 млрд. рублей. </w:t>
      </w:r>
      <w:r w:rsidR="005950A1">
        <w:rPr>
          <w:rFonts w:ascii="Times New Roman" w:hAnsi="Times New Roman" w:cs="Times New Roman"/>
          <w:sz w:val="28"/>
          <w:szCs w:val="28"/>
        </w:rPr>
        <w:t xml:space="preserve">Но </w:t>
      </w:r>
      <w:r w:rsidRPr="00044E14">
        <w:rPr>
          <w:rFonts w:ascii="Times New Roman" w:hAnsi="Times New Roman" w:cs="Times New Roman"/>
          <w:sz w:val="28"/>
          <w:szCs w:val="28"/>
        </w:rPr>
        <w:t>эт</w:t>
      </w:r>
      <w:r w:rsidR="0035554A">
        <w:rPr>
          <w:rFonts w:ascii="Times New Roman" w:hAnsi="Times New Roman" w:cs="Times New Roman"/>
          <w:sz w:val="28"/>
          <w:szCs w:val="28"/>
        </w:rPr>
        <w:t>а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сумма явно недостаточна. </w:t>
      </w:r>
    </w:p>
    <w:p w:rsidR="00F95326" w:rsidRPr="00044E14" w:rsidRDefault="00F95326" w:rsidP="001A60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Рост инвестиций крупных предприятий – это новые рабочие места,</w:t>
      </w:r>
      <w:r w:rsidR="00112785">
        <w:rPr>
          <w:rFonts w:ascii="Times New Roman" w:hAnsi="Times New Roman" w:cs="Times New Roman"/>
          <w:sz w:val="28"/>
          <w:szCs w:val="28"/>
        </w:rPr>
        <w:t xml:space="preserve"> </w:t>
      </w:r>
      <w:r w:rsidR="00112785" w:rsidRPr="009B638C">
        <w:rPr>
          <w:rFonts w:ascii="Times New Roman" w:hAnsi="Times New Roman" w:cs="Times New Roman"/>
          <w:sz w:val="28"/>
          <w:szCs w:val="28"/>
        </w:rPr>
        <w:t xml:space="preserve">возможность расширить </w:t>
      </w:r>
      <w:r w:rsidRPr="009B638C">
        <w:rPr>
          <w:rFonts w:ascii="Times New Roman" w:hAnsi="Times New Roman" w:cs="Times New Roman"/>
          <w:sz w:val="28"/>
          <w:szCs w:val="28"/>
        </w:rPr>
        <w:t xml:space="preserve">сферу деятельности </w:t>
      </w:r>
      <w:r w:rsidR="00112785" w:rsidRPr="009B638C">
        <w:rPr>
          <w:rFonts w:ascii="Times New Roman" w:hAnsi="Times New Roman" w:cs="Times New Roman"/>
          <w:sz w:val="28"/>
          <w:szCs w:val="28"/>
        </w:rPr>
        <w:t xml:space="preserve">для </w:t>
      </w:r>
      <w:r w:rsidRPr="009B638C">
        <w:rPr>
          <w:rFonts w:ascii="Times New Roman" w:hAnsi="Times New Roman" w:cs="Times New Roman"/>
          <w:sz w:val="28"/>
          <w:szCs w:val="28"/>
        </w:rPr>
        <w:t>предприяти</w:t>
      </w:r>
      <w:r w:rsidR="00112785" w:rsidRPr="009B638C">
        <w:rPr>
          <w:rFonts w:ascii="Times New Roman" w:hAnsi="Times New Roman" w:cs="Times New Roman"/>
          <w:sz w:val="28"/>
          <w:szCs w:val="28"/>
        </w:rPr>
        <w:t>й</w:t>
      </w:r>
      <w:r w:rsidRPr="009B638C">
        <w:rPr>
          <w:rFonts w:ascii="Times New Roman" w:hAnsi="Times New Roman" w:cs="Times New Roman"/>
          <w:sz w:val="28"/>
          <w:szCs w:val="28"/>
        </w:rPr>
        <w:t xml:space="preserve"> малого и среднего бизнеса</w:t>
      </w:r>
      <w:r w:rsidRPr="00044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ставим перед собой задачу по увеличению показателя объема инвестиций в экономику города как минимум на 10 процентов.</w:t>
      </w:r>
    </w:p>
    <w:p w:rsidR="001A605D" w:rsidRDefault="001A605D" w:rsidP="001A605D">
      <w:pPr>
        <w:tabs>
          <w:tab w:val="num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Default="001A605D" w:rsidP="001A605D">
      <w:pPr>
        <w:tabs>
          <w:tab w:val="num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5960E3" wp14:editId="24E6C0EE">
            <wp:extent cx="1752600" cy="985838"/>
            <wp:effectExtent l="0" t="0" r="0" b="5080"/>
            <wp:docPr id="6" name="Рисунок 6" descr="C:\Users\Malysheva-Yus\Desktop\15 апреля-итог\15 апреля-итог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lysheva-Yus\Desktop\15 апреля-итог\15 апреля-итог\Слайд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03" cy="9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044E14" w:rsidRDefault="00F95326" w:rsidP="003555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Второе направление</w:t>
      </w:r>
      <w:r w:rsidR="00112785">
        <w:rPr>
          <w:rFonts w:ascii="Times New Roman" w:hAnsi="Times New Roman" w:cs="Times New Roman"/>
          <w:sz w:val="28"/>
          <w:szCs w:val="28"/>
        </w:rPr>
        <w:t xml:space="preserve"> - </w:t>
      </w:r>
      <w:r w:rsidRPr="00044E14">
        <w:rPr>
          <w:rFonts w:ascii="Times New Roman" w:hAnsi="Times New Roman" w:cs="Times New Roman"/>
          <w:sz w:val="28"/>
          <w:szCs w:val="28"/>
        </w:rPr>
        <w:t>это земля.</w:t>
      </w:r>
      <w:r w:rsidR="00112785">
        <w:rPr>
          <w:rFonts w:ascii="Times New Roman" w:hAnsi="Times New Roman" w:cs="Times New Roman"/>
          <w:sz w:val="28"/>
          <w:szCs w:val="28"/>
        </w:rPr>
        <w:t xml:space="preserve"> </w:t>
      </w:r>
      <w:r w:rsidRPr="00044E14">
        <w:rPr>
          <w:rFonts w:ascii="Times New Roman" w:hAnsi="Times New Roman" w:cs="Times New Roman"/>
          <w:sz w:val="28"/>
          <w:szCs w:val="28"/>
        </w:rPr>
        <w:t xml:space="preserve">Вопросы выдачи разрешений, выделения земельных участков – одни из наиболее острых в инвестиционной деятельности города. </w:t>
      </w:r>
    </w:p>
    <w:p w:rsidR="0035554A" w:rsidRDefault="00F95326" w:rsidP="003555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В целом площадь земель </w:t>
      </w:r>
      <w:r w:rsidR="00597EE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составляет 73</w:t>
      </w:r>
      <w:r w:rsidR="00AD1D4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44E14">
        <w:rPr>
          <w:rFonts w:ascii="Times New Roman" w:hAnsi="Times New Roman" w:cs="Times New Roman"/>
          <w:sz w:val="28"/>
          <w:szCs w:val="28"/>
        </w:rPr>
        <w:t xml:space="preserve"> </w:t>
      </w:r>
      <w:r w:rsidR="0035554A">
        <w:rPr>
          <w:rFonts w:ascii="Times New Roman" w:hAnsi="Times New Roman" w:cs="Times New Roman"/>
          <w:sz w:val="28"/>
          <w:szCs w:val="28"/>
        </w:rPr>
        <w:t>гектар</w:t>
      </w:r>
      <w:r w:rsidR="00AD1D41">
        <w:rPr>
          <w:rFonts w:ascii="Times New Roman" w:hAnsi="Times New Roman" w:cs="Times New Roman"/>
          <w:sz w:val="28"/>
          <w:szCs w:val="28"/>
        </w:rPr>
        <w:t xml:space="preserve">. По структуре собственности </w:t>
      </w:r>
      <w:r w:rsidR="0035554A">
        <w:rPr>
          <w:rFonts w:ascii="Times New Roman" w:hAnsi="Times New Roman" w:cs="Times New Roman"/>
          <w:sz w:val="28"/>
          <w:szCs w:val="28"/>
        </w:rPr>
        <w:t>–</w:t>
      </w:r>
      <w:r w:rsidRPr="00044E14">
        <w:rPr>
          <w:rFonts w:ascii="Times New Roman" w:hAnsi="Times New Roman" w:cs="Times New Roman"/>
          <w:sz w:val="28"/>
          <w:szCs w:val="28"/>
        </w:rPr>
        <w:t xml:space="preserve"> </w:t>
      </w:r>
      <w:r w:rsidR="0035554A">
        <w:rPr>
          <w:rFonts w:ascii="Times New Roman" w:hAnsi="Times New Roman" w:cs="Times New Roman"/>
          <w:sz w:val="28"/>
          <w:szCs w:val="28"/>
        </w:rPr>
        <w:t>порядка 60</w:t>
      </w:r>
      <w:r w:rsidRPr="00044E14">
        <w:rPr>
          <w:rFonts w:ascii="Times New Roman" w:hAnsi="Times New Roman" w:cs="Times New Roman"/>
          <w:sz w:val="28"/>
          <w:szCs w:val="28"/>
        </w:rPr>
        <w:t>% это федеральные земли, 1% республиканск</w:t>
      </w:r>
      <w:r w:rsidR="00AD1D41">
        <w:rPr>
          <w:rFonts w:ascii="Times New Roman" w:hAnsi="Times New Roman" w:cs="Times New Roman"/>
          <w:sz w:val="28"/>
          <w:szCs w:val="28"/>
        </w:rPr>
        <w:t>ая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AD1D41">
        <w:rPr>
          <w:rFonts w:ascii="Times New Roman" w:hAnsi="Times New Roman" w:cs="Times New Roman"/>
          <w:sz w:val="28"/>
          <w:szCs w:val="28"/>
        </w:rPr>
        <w:t>ь</w:t>
      </w:r>
      <w:r w:rsidRPr="00044E14">
        <w:rPr>
          <w:rFonts w:ascii="Times New Roman" w:hAnsi="Times New Roman" w:cs="Times New Roman"/>
          <w:sz w:val="28"/>
          <w:szCs w:val="28"/>
        </w:rPr>
        <w:t xml:space="preserve">, </w:t>
      </w:r>
      <w:r w:rsidR="0035554A">
        <w:rPr>
          <w:rFonts w:ascii="Times New Roman" w:hAnsi="Times New Roman" w:cs="Times New Roman"/>
          <w:sz w:val="28"/>
          <w:szCs w:val="28"/>
        </w:rPr>
        <w:t xml:space="preserve">пол процента </w:t>
      </w:r>
      <w:r w:rsidRPr="00044E14">
        <w:rPr>
          <w:rFonts w:ascii="Times New Roman" w:hAnsi="Times New Roman" w:cs="Times New Roman"/>
          <w:sz w:val="28"/>
          <w:szCs w:val="28"/>
        </w:rPr>
        <w:t xml:space="preserve">– это земли муниципалитета, </w:t>
      </w:r>
    </w:p>
    <w:p w:rsidR="00F95326" w:rsidRPr="00044E14" w:rsidRDefault="00597EE1" w:rsidP="00355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4 %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326" w:rsidRPr="00044E14">
        <w:rPr>
          <w:rFonts w:ascii="Times New Roman" w:hAnsi="Times New Roman" w:cs="Times New Roman"/>
          <w:sz w:val="28"/>
          <w:szCs w:val="28"/>
        </w:rPr>
        <w:t>земель находятся в частной собственности</w:t>
      </w:r>
      <w:r w:rsidR="004B3073">
        <w:rPr>
          <w:rFonts w:ascii="Times New Roman" w:hAnsi="Times New Roman" w:cs="Times New Roman"/>
          <w:sz w:val="28"/>
          <w:szCs w:val="28"/>
        </w:rPr>
        <w:t>.</w:t>
      </w:r>
    </w:p>
    <w:p w:rsidR="008C7C1A" w:rsidRDefault="004B3073" w:rsidP="003555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структура раздела собственности </w:t>
      </w:r>
      <w:r w:rsidR="00F95326" w:rsidRPr="00044E14">
        <w:rPr>
          <w:rFonts w:ascii="Times New Roman" w:hAnsi="Times New Roman" w:cs="Times New Roman"/>
          <w:sz w:val="28"/>
          <w:szCs w:val="28"/>
        </w:rPr>
        <w:t>создает существенные барьеры</w:t>
      </w:r>
      <w:r w:rsidR="007B200F">
        <w:rPr>
          <w:rFonts w:ascii="Times New Roman" w:hAnsi="Times New Roman" w:cs="Times New Roman"/>
          <w:sz w:val="28"/>
          <w:szCs w:val="28"/>
        </w:rPr>
        <w:t xml:space="preserve"> </w:t>
      </w:r>
      <w:r w:rsidR="00F95326" w:rsidRPr="00044E14">
        <w:rPr>
          <w:rFonts w:ascii="Times New Roman" w:hAnsi="Times New Roman" w:cs="Times New Roman"/>
          <w:sz w:val="28"/>
          <w:szCs w:val="28"/>
        </w:rPr>
        <w:t>как при исполнении некоторых полномочий, так и при реализации инвестиционных проектов</w:t>
      </w:r>
      <w:r w:rsidR="007B20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И, конечно, при разработке инвестиционной политики в целом.</w:t>
      </w:r>
    </w:p>
    <w:p w:rsidR="00F95326" w:rsidRDefault="00F95326" w:rsidP="003555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B844FA">
        <w:rPr>
          <w:rFonts w:ascii="Times New Roman" w:hAnsi="Times New Roman" w:cs="Times New Roman"/>
          <w:sz w:val="28"/>
          <w:szCs w:val="28"/>
        </w:rPr>
        <w:t xml:space="preserve">эта </w:t>
      </w:r>
      <w:r w:rsidRPr="00044E14">
        <w:rPr>
          <w:rFonts w:ascii="Times New Roman" w:hAnsi="Times New Roman" w:cs="Times New Roman"/>
          <w:sz w:val="28"/>
          <w:szCs w:val="28"/>
        </w:rPr>
        <w:t xml:space="preserve">проблема является существенной, предлагаем </w:t>
      </w:r>
      <w:r w:rsidR="00511D63" w:rsidRPr="00044E1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044E14">
        <w:rPr>
          <w:rFonts w:ascii="Times New Roman" w:hAnsi="Times New Roman" w:cs="Times New Roman"/>
          <w:sz w:val="28"/>
          <w:szCs w:val="28"/>
        </w:rPr>
        <w:t>найти варианты ее решения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5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начал работу по переводу ряда участков лесного фонда из федеральной собственности в муниципальную. И мы очень надеемся на поддержку </w:t>
      </w:r>
      <w:r w:rsidR="00511D63">
        <w:rPr>
          <w:rFonts w:ascii="Times New Roman" w:hAnsi="Times New Roman" w:cs="Times New Roman"/>
          <w:sz w:val="28"/>
          <w:szCs w:val="28"/>
        </w:rPr>
        <w:t xml:space="preserve">республиканского правительства </w:t>
      </w:r>
      <w:r>
        <w:rPr>
          <w:rFonts w:ascii="Times New Roman" w:hAnsi="Times New Roman" w:cs="Times New Roman"/>
          <w:sz w:val="28"/>
          <w:szCs w:val="28"/>
        </w:rPr>
        <w:t>в этом вопросе.</w:t>
      </w:r>
    </w:p>
    <w:p w:rsidR="001A605D" w:rsidRDefault="001A605D" w:rsidP="001A605D">
      <w:pPr>
        <w:tabs>
          <w:tab w:val="num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52084A" wp14:editId="4914DA38">
            <wp:extent cx="1781175" cy="1001911"/>
            <wp:effectExtent l="0" t="0" r="0" b="8255"/>
            <wp:docPr id="7" name="Рисунок 7" descr="C:\Users\Malysheva-Yus\Desktop\15 апреля-итог\15 апреля-итог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alysheva-Yus\Desktop\15 апреля-итог\15 апреля-итог\Слайд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56" cy="10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044E14" w:rsidRDefault="00F95326" w:rsidP="0035554A">
      <w:pPr>
        <w:tabs>
          <w:tab w:val="num" w:pos="540"/>
          <w:tab w:val="left" w:pos="7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Следующее направление </w:t>
      </w:r>
      <w:r w:rsidR="00333C98">
        <w:rPr>
          <w:rFonts w:ascii="Times New Roman" w:hAnsi="Times New Roman" w:cs="Times New Roman"/>
          <w:sz w:val="28"/>
          <w:szCs w:val="28"/>
        </w:rPr>
        <w:t xml:space="preserve">- </w:t>
      </w:r>
      <w:r w:rsidRPr="00044E14">
        <w:rPr>
          <w:rFonts w:ascii="Times New Roman" w:hAnsi="Times New Roman" w:cs="Times New Roman"/>
          <w:sz w:val="28"/>
          <w:szCs w:val="28"/>
        </w:rPr>
        <w:t>это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без него невозможно </w:t>
      </w:r>
      <w:r w:rsidR="00AD1D41">
        <w:rPr>
          <w:rFonts w:ascii="Times New Roman" w:hAnsi="Times New Roman" w:cs="Times New Roman"/>
          <w:sz w:val="28"/>
          <w:szCs w:val="28"/>
        </w:rPr>
        <w:t xml:space="preserve">инвестиционное </w:t>
      </w:r>
      <w:r>
        <w:rPr>
          <w:rFonts w:ascii="Times New Roman" w:hAnsi="Times New Roman" w:cs="Times New Roman"/>
          <w:sz w:val="28"/>
          <w:szCs w:val="28"/>
        </w:rPr>
        <w:t>развитие города.</w:t>
      </w:r>
      <w:r w:rsidRPr="00044E14">
        <w:rPr>
          <w:rFonts w:ascii="Times New Roman" w:hAnsi="Times New Roman" w:cs="Times New Roman"/>
          <w:sz w:val="28"/>
          <w:szCs w:val="28"/>
        </w:rPr>
        <w:t xml:space="preserve"> В 2015 году администрацией выдано 390 разрешений на строительство/реконструкцию объектов недвижимости (86% - новое строительство</w:t>
      </w:r>
      <w:r w:rsidR="0053347F">
        <w:rPr>
          <w:rFonts w:ascii="Times New Roman" w:hAnsi="Times New Roman" w:cs="Times New Roman"/>
          <w:sz w:val="28"/>
          <w:szCs w:val="28"/>
        </w:rPr>
        <w:t>)</w:t>
      </w:r>
      <w:r w:rsidR="00597EE1">
        <w:rPr>
          <w:rFonts w:ascii="Times New Roman" w:hAnsi="Times New Roman" w:cs="Times New Roman"/>
          <w:sz w:val="28"/>
          <w:szCs w:val="28"/>
        </w:rPr>
        <w:t>.</w:t>
      </w:r>
    </w:p>
    <w:p w:rsidR="001A605D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Pr="00D91D66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574345" wp14:editId="7DBC801C">
            <wp:extent cx="1619250" cy="910828"/>
            <wp:effectExtent l="0" t="0" r="0" b="3810"/>
            <wp:docPr id="8" name="Рисунок 8" descr="C:\Users\Malysheva-Yus\Desktop\15 апреля-итог\15 апреля-итог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alysheva-Yus\Desktop\15 апреля-итог\15 апреля-итог\Слайд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18" cy="91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5D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26" w:rsidRPr="00044E14" w:rsidRDefault="00F95326" w:rsidP="0035554A">
      <w:pPr>
        <w:tabs>
          <w:tab w:val="num" w:pos="54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Объем работ, выполненных по виду деятельности «Строительство», за прошлый год составил 4 млрд. руб. </w:t>
      </w:r>
    </w:p>
    <w:p w:rsidR="00F95326" w:rsidRPr="00044E14" w:rsidRDefault="00F95326" w:rsidP="0035554A">
      <w:pPr>
        <w:tabs>
          <w:tab w:val="num" w:pos="54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Введено в действие порядка 140 тыс. кв. м. общей площади жилья за счет всех источников финансирования (на 42,0% больше, чем в 2014г.), в том числе индивидуальными застройщиками – </w:t>
      </w:r>
      <w:r w:rsidR="0035554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044E14">
        <w:rPr>
          <w:rFonts w:ascii="Times New Roman" w:hAnsi="Times New Roman" w:cs="Times New Roman"/>
          <w:sz w:val="28"/>
          <w:szCs w:val="28"/>
        </w:rPr>
        <w:t xml:space="preserve">14 </w:t>
      </w:r>
      <w:r w:rsidR="0035554A">
        <w:rPr>
          <w:rFonts w:ascii="Times New Roman" w:hAnsi="Times New Roman" w:cs="Times New Roman"/>
          <w:sz w:val="28"/>
          <w:szCs w:val="28"/>
        </w:rPr>
        <w:t>тысяч кв. м</w:t>
      </w:r>
      <w:r w:rsidRPr="00044E14">
        <w:rPr>
          <w:rFonts w:ascii="Times New Roman" w:hAnsi="Times New Roman" w:cs="Times New Roman"/>
          <w:sz w:val="28"/>
          <w:szCs w:val="28"/>
        </w:rPr>
        <w:t>.</w:t>
      </w:r>
    </w:p>
    <w:p w:rsidR="001A605D" w:rsidRPr="00D91D66" w:rsidRDefault="001A605D" w:rsidP="001A605D">
      <w:pPr>
        <w:tabs>
          <w:tab w:val="num" w:pos="54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AE858D" wp14:editId="22464DCA">
            <wp:extent cx="1971675" cy="1109067"/>
            <wp:effectExtent l="0" t="0" r="0" b="0"/>
            <wp:docPr id="9" name="Рисунок 9" descr="C:\Users\Malysheva-Yus\Desktop\15 апреля-итог\15 апреля-итог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alysheva-Yus\Desktop\15 апреля-итог\15 апреля-итог\Слайд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13" cy="111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044E14" w:rsidRDefault="00F95326" w:rsidP="00F95326">
      <w:pPr>
        <w:pStyle w:val="a8"/>
        <w:suppressAutoHyphens/>
        <w:spacing w:line="360" w:lineRule="auto"/>
        <w:ind w:firstLine="567"/>
        <w:rPr>
          <w:szCs w:val="28"/>
        </w:rPr>
      </w:pPr>
      <w:r w:rsidRPr="00044E14">
        <w:rPr>
          <w:szCs w:val="28"/>
        </w:rPr>
        <w:t>В сфере строительства город реализует крупный инвестиционный проект по развитию застроенных территорий</w:t>
      </w:r>
      <w:r w:rsidR="00A80056">
        <w:rPr>
          <w:szCs w:val="28"/>
        </w:rPr>
        <w:t xml:space="preserve"> без прямого бюджетного финансирования</w:t>
      </w:r>
      <w:r w:rsidRPr="00044E14">
        <w:rPr>
          <w:szCs w:val="28"/>
        </w:rPr>
        <w:t xml:space="preserve">, </w:t>
      </w:r>
      <w:r w:rsidR="00333C98">
        <w:rPr>
          <w:szCs w:val="28"/>
        </w:rPr>
        <w:t xml:space="preserve">главная цель которого – сократить число ветхих домов </w:t>
      </w:r>
      <w:r w:rsidRPr="00044E14">
        <w:rPr>
          <w:szCs w:val="28"/>
        </w:rPr>
        <w:t xml:space="preserve">в деревянном исполнении послевоенных годов постройки. Для решения этой проблемы принята </w:t>
      </w:r>
      <w:r w:rsidRPr="00044E14">
        <w:rPr>
          <w:szCs w:val="28"/>
          <w:u w:val="single"/>
        </w:rPr>
        <w:t>программа по развитию застроенных территорий</w:t>
      </w:r>
      <w:r w:rsidRPr="00044E14">
        <w:rPr>
          <w:szCs w:val="28"/>
        </w:rPr>
        <w:t>. По 4 кварталам, включенным в программу, планируется расселить и снести 104 жилых дом</w:t>
      </w:r>
      <w:r w:rsidR="00FA2FFE">
        <w:rPr>
          <w:szCs w:val="28"/>
        </w:rPr>
        <w:t>а</w:t>
      </w:r>
      <w:r w:rsidRPr="00044E14">
        <w:rPr>
          <w:szCs w:val="28"/>
        </w:rPr>
        <w:t xml:space="preserve">, общей площадью  </w:t>
      </w:r>
      <w:r w:rsidR="0035554A">
        <w:rPr>
          <w:szCs w:val="28"/>
        </w:rPr>
        <w:t>почти 56</w:t>
      </w:r>
      <w:r w:rsidRPr="00044E14">
        <w:rPr>
          <w:szCs w:val="28"/>
        </w:rPr>
        <w:t xml:space="preserve"> тыс</w:t>
      </w:r>
      <w:r w:rsidR="00FA2FFE">
        <w:rPr>
          <w:szCs w:val="28"/>
        </w:rPr>
        <w:t xml:space="preserve">яч </w:t>
      </w:r>
      <w:r w:rsidRPr="00044E14">
        <w:rPr>
          <w:szCs w:val="28"/>
        </w:rPr>
        <w:t xml:space="preserve">кв.м, 1096 квартир, в которых проживает </w:t>
      </w:r>
      <w:r w:rsidR="0035554A">
        <w:rPr>
          <w:szCs w:val="28"/>
        </w:rPr>
        <w:t>более трех тысяч человек.</w:t>
      </w:r>
    </w:p>
    <w:p w:rsidR="00F95326" w:rsidRDefault="00333C98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Реализуя проект, город получит возможность </w:t>
      </w:r>
      <w:r w:rsidR="00F95326" w:rsidRPr="00044E14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другие  инвестиционные проекты в  сферах </w:t>
      </w:r>
      <w:r w:rsidR="00F95326" w:rsidRPr="00044E14">
        <w:rPr>
          <w:rFonts w:ascii="Times New Roman" w:hAnsi="Times New Roman" w:cs="Times New Roman"/>
          <w:sz w:val="28"/>
          <w:szCs w:val="28"/>
        </w:rPr>
        <w:t>торговли, услуг и т</w:t>
      </w:r>
      <w:r>
        <w:rPr>
          <w:rFonts w:ascii="Times New Roman" w:hAnsi="Times New Roman" w:cs="Times New Roman"/>
          <w:sz w:val="28"/>
          <w:szCs w:val="28"/>
        </w:rPr>
        <w:t xml:space="preserve">ак далее. </w:t>
      </w:r>
      <w:r w:rsidR="00F95326" w:rsidRPr="00044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05D" w:rsidRPr="00D91D66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57295">
        <w:rPr>
          <w:rFonts w:ascii="Times New Roman" w:hAnsi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/>
          <w:b/>
          <w:sz w:val="28"/>
          <w:szCs w:val="28"/>
        </w:rPr>
        <w:t>10</w:t>
      </w:r>
      <w:r w:rsidRPr="00D91D66">
        <w:rPr>
          <w:rFonts w:ascii="Times New Roman" w:hAnsi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D7198ED" wp14:editId="2A046C94">
            <wp:extent cx="1514475" cy="851892"/>
            <wp:effectExtent l="0" t="0" r="0" b="5715"/>
            <wp:docPr id="10" name="Рисунок 10" descr="C:\Users\Malysheva-Yus\Desktop\15 апреля-итог\15 апреля-итог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lysheva-Yus\Desktop\15 апреля-итог\15 апреля-итог\Слайд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64" cy="86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Перечень инвестиционных проектов, осуществляемых на принципах государственно-частного партнерства за счет средств Инвестиционного фонда Республики Коми на </w:t>
      </w:r>
      <w:r w:rsidR="00897FFE">
        <w:rPr>
          <w:rFonts w:ascii="Times New Roman" w:hAnsi="Times New Roman"/>
          <w:sz w:val="28"/>
          <w:szCs w:val="28"/>
        </w:rPr>
        <w:t>ближайшие три года</w:t>
      </w:r>
      <w:r w:rsidR="00673A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включены два проекта, которые планируются к реализации на территории Сыктывкар</w:t>
      </w:r>
      <w:r w:rsidR="00673A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F95326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-Создание радиологического отделения Коми Республиканского онкологического диспансера по ул. Гаражной. </w:t>
      </w:r>
      <w:r w:rsidR="00673AD3">
        <w:rPr>
          <w:rFonts w:ascii="Times New Roman" w:hAnsi="Times New Roman"/>
          <w:sz w:val="28"/>
          <w:szCs w:val="28"/>
        </w:rPr>
        <w:t xml:space="preserve">Стоимость проекта составляет более </w:t>
      </w:r>
      <w:r>
        <w:rPr>
          <w:rFonts w:ascii="Times New Roman" w:hAnsi="Times New Roman"/>
          <w:sz w:val="28"/>
          <w:szCs w:val="28"/>
        </w:rPr>
        <w:t>560</w:t>
      </w:r>
      <w:r w:rsidR="00673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млн. рублей; </w:t>
      </w:r>
    </w:p>
    <w:p w:rsidR="00F95326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-Расширение республиканского Тентюковского дома-интерната для престарелых и инвалидов на 90 мест</w:t>
      </w:r>
      <w:r w:rsidR="00673AD3">
        <w:rPr>
          <w:rFonts w:ascii="Times New Roman" w:hAnsi="Times New Roman"/>
          <w:sz w:val="28"/>
          <w:szCs w:val="28"/>
        </w:rPr>
        <w:t xml:space="preserve"> стоимостью порядка  </w:t>
      </w:r>
      <w:r>
        <w:rPr>
          <w:rFonts w:ascii="Times New Roman" w:hAnsi="Times New Roman"/>
          <w:sz w:val="28"/>
          <w:szCs w:val="28"/>
        </w:rPr>
        <w:t>78</w:t>
      </w:r>
      <w:r w:rsidR="00673AD3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млн. рублей.</w:t>
      </w:r>
    </w:p>
    <w:p w:rsidR="001A605D" w:rsidRPr="004F5781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F5781">
        <w:rPr>
          <w:rFonts w:ascii="Times New Roman" w:hAnsi="Times New Roman"/>
          <w:b/>
          <w:sz w:val="28"/>
          <w:szCs w:val="28"/>
        </w:rPr>
        <w:t>Слайд 1</w:t>
      </w:r>
      <w:r>
        <w:rPr>
          <w:rFonts w:ascii="Times New Roman" w:hAnsi="Times New Roman"/>
          <w:b/>
          <w:sz w:val="28"/>
          <w:szCs w:val="28"/>
        </w:rPr>
        <w:t>1</w:t>
      </w:r>
      <w:r w:rsidRPr="004F5781">
        <w:rPr>
          <w:rFonts w:ascii="Times New Roman" w:hAnsi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C5C22A9" wp14:editId="75AAB95C">
            <wp:extent cx="1714500" cy="964406"/>
            <wp:effectExtent l="0" t="0" r="0" b="7620"/>
            <wp:docPr id="11" name="Рисунок 11" descr="C:\Users\Malysheva-Yus\Desktop\15 апреля-итог\15 апреля-итог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alysheva-Yus\Desktop\15 апреля-итог\15 апреля-итог\Слайд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29" cy="9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Адресной инвестиционной программы Республики Коми в 2016 году планируется финансирование следующих крупных социально-значимых проектов:</w:t>
      </w:r>
    </w:p>
    <w:p w:rsidR="00231A05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-Крытый каток с искусственным льдом по пр. Бумажников Эжвинского района </w:t>
      </w:r>
    </w:p>
    <w:p w:rsidR="00231A05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-Строительство берегоукрепительных и противооползневых сооружений на левом берегу р. Сысола</w:t>
      </w:r>
      <w:r w:rsidR="00231A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605D" w:rsidRPr="00D91D66" w:rsidRDefault="001A605D" w:rsidP="001A605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F58BE">
        <w:rPr>
          <w:rFonts w:ascii="Times New Roman" w:hAnsi="Times New Roman"/>
          <w:b/>
          <w:sz w:val="28"/>
          <w:szCs w:val="28"/>
        </w:rPr>
        <w:t>Слайд 1</w:t>
      </w:r>
      <w:r>
        <w:rPr>
          <w:rFonts w:ascii="Times New Roman" w:hAnsi="Times New Roman"/>
          <w:b/>
          <w:sz w:val="28"/>
          <w:szCs w:val="28"/>
        </w:rPr>
        <w:t>2</w:t>
      </w:r>
      <w:r w:rsidRPr="00D91D66">
        <w:rPr>
          <w:rFonts w:ascii="Times New Roman" w:hAnsi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E56BFE9" wp14:editId="410D374B">
            <wp:extent cx="2028825" cy="1141214"/>
            <wp:effectExtent l="0" t="0" r="0" b="1905"/>
            <wp:docPr id="12" name="Рисунок 12" descr="C:\Users\Malysheva-Yus\Desktop\15 апреля-итог\15 апреля-итог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alysheva-Yus\Desktop\15 апреля-итог\15 апреля-итог\Слайд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46" cy="114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Default="00F95326" w:rsidP="00F9532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1A05">
        <w:rPr>
          <w:rFonts w:ascii="Times New Roman" w:hAnsi="Times New Roman"/>
          <w:sz w:val="28"/>
          <w:szCs w:val="28"/>
        </w:rPr>
        <w:t>олный п</w:t>
      </w:r>
      <w:r w:rsidR="00EF58BE">
        <w:rPr>
          <w:rFonts w:ascii="Times New Roman" w:hAnsi="Times New Roman"/>
          <w:sz w:val="28"/>
          <w:szCs w:val="28"/>
        </w:rPr>
        <w:t>еречень проектов и бизнес-идей</w:t>
      </w:r>
      <w:r>
        <w:rPr>
          <w:rFonts w:ascii="Times New Roman" w:hAnsi="Times New Roman"/>
          <w:sz w:val="28"/>
          <w:szCs w:val="28"/>
        </w:rPr>
        <w:t xml:space="preserve">, планируемых к реализации на территории </w:t>
      </w:r>
      <w:r w:rsidR="00231A05">
        <w:rPr>
          <w:rFonts w:ascii="Times New Roman" w:hAnsi="Times New Roman"/>
          <w:sz w:val="28"/>
          <w:szCs w:val="28"/>
        </w:rPr>
        <w:t>города, представлен</w:t>
      </w:r>
      <w:r>
        <w:rPr>
          <w:rFonts w:ascii="Times New Roman" w:hAnsi="Times New Roman"/>
          <w:sz w:val="28"/>
          <w:szCs w:val="28"/>
        </w:rPr>
        <w:t xml:space="preserve"> на слайд</w:t>
      </w:r>
      <w:r w:rsidR="00231A05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>.</w:t>
      </w:r>
    </w:p>
    <w:p w:rsidR="001A605D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DC6029" wp14:editId="7561FBCE">
            <wp:extent cx="1866900" cy="1050131"/>
            <wp:effectExtent l="0" t="0" r="0" b="0"/>
            <wp:docPr id="13" name="Рисунок 13" descr="C:\Users\Malysheva-Yus\Desktop\15 апреля-итог\15 апреля-итог\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alysheva-Yus\Desktop\15 апреля-итог\15 апреля-итог\Слайд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35" cy="10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94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  <w:u w:val="single"/>
        </w:rPr>
        <w:t xml:space="preserve">Четвертое направление </w:t>
      </w:r>
      <w:r w:rsidR="00F36C9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>информационная открытость для потенциальных инвесторов</w:t>
      </w:r>
      <w:r w:rsidRPr="00044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326" w:rsidRPr="00FA2FFE" w:rsidRDefault="00F95326" w:rsidP="00F953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FFE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Инвестиции с наибольшей эффективностью могут осуществляться в тех городах, где создана доступная информационная база, которая необходима для принятия решения об инвестировании.</w:t>
      </w:r>
    </w:p>
    <w:p w:rsidR="00F95326" w:rsidRPr="00044E14" w:rsidRDefault="00F95326" w:rsidP="00F9532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На сайте города создана отдельная вкладка, иллюстрирующая инвестиционные возможности муниципалитета. Здесь можно получить достоверную информацию об экономическом потенциале города, его инвестиционном климате, ознакомится с нормативно-правовой базой. </w:t>
      </w:r>
      <w:r w:rsidR="00F36C94">
        <w:rPr>
          <w:rFonts w:ascii="Times New Roman" w:hAnsi="Times New Roman" w:cs="Times New Roman"/>
          <w:sz w:val="28"/>
          <w:szCs w:val="28"/>
        </w:rPr>
        <w:t>Эта р</w:t>
      </w:r>
      <w:r w:rsidRPr="00044E14">
        <w:rPr>
          <w:rFonts w:ascii="Times New Roman" w:hAnsi="Times New Roman" w:cs="Times New Roman"/>
          <w:sz w:val="28"/>
          <w:szCs w:val="28"/>
        </w:rPr>
        <w:t>абота необходима</w:t>
      </w:r>
      <w:r w:rsidR="00F36C94">
        <w:rPr>
          <w:rFonts w:ascii="Times New Roman" w:hAnsi="Times New Roman" w:cs="Times New Roman"/>
          <w:sz w:val="28"/>
          <w:szCs w:val="28"/>
        </w:rPr>
        <w:t xml:space="preserve"> </w:t>
      </w:r>
      <w:r w:rsidRPr="00044E14">
        <w:rPr>
          <w:rFonts w:ascii="Times New Roman" w:hAnsi="Times New Roman" w:cs="Times New Roman"/>
          <w:sz w:val="28"/>
          <w:szCs w:val="28"/>
        </w:rPr>
        <w:t>и для обратной связи</w:t>
      </w:r>
      <w:r w:rsidR="00F36C94">
        <w:rPr>
          <w:rFonts w:ascii="Times New Roman" w:hAnsi="Times New Roman" w:cs="Times New Roman"/>
          <w:sz w:val="28"/>
          <w:szCs w:val="28"/>
        </w:rPr>
        <w:t xml:space="preserve">, в которой мы заинтересованы. Поскольку </w:t>
      </w:r>
      <w:r w:rsidRPr="00044E14">
        <w:rPr>
          <w:rFonts w:ascii="Times New Roman" w:hAnsi="Times New Roman" w:cs="Times New Roman"/>
          <w:sz w:val="28"/>
          <w:szCs w:val="28"/>
        </w:rPr>
        <w:t>потребности инвесторов, кроме них самих</w:t>
      </w:r>
      <w:r w:rsidR="00F36C94">
        <w:rPr>
          <w:rFonts w:ascii="Times New Roman" w:hAnsi="Times New Roman" w:cs="Times New Roman"/>
          <w:sz w:val="28"/>
          <w:szCs w:val="28"/>
        </w:rPr>
        <w:t xml:space="preserve">, </w:t>
      </w:r>
      <w:r w:rsidRPr="00044E14">
        <w:rPr>
          <w:rFonts w:ascii="Times New Roman" w:hAnsi="Times New Roman" w:cs="Times New Roman"/>
          <w:sz w:val="28"/>
          <w:szCs w:val="28"/>
        </w:rPr>
        <w:t xml:space="preserve">не знает никто. </w:t>
      </w:r>
    </w:p>
    <w:p w:rsidR="00FA2FFE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color w:val="252525"/>
          <w:sz w:val="28"/>
          <w:szCs w:val="28"/>
        </w:rPr>
        <w:t>Обращу Ваше внимание на то, что один из разделов вкладки по инвестициям содержит информацию о наличии обустроенных пло</w:t>
      </w:r>
      <w:r w:rsidRPr="00044E14">
        <w:rPr>
          <w:rFonts w:ascii="Times New Roman" w:hAnsi="Times New Roman" w:cs="Times New Roman"/>
          <w:color w:val="252525"/>
          <w:sz w:val="28"/>
          <w:szCs w:val="28"/>
        </w:rPr>
        <w:softHyphen/>
        <w:t>щадок под строительство или размещение объектов инвестирования.</w:t>
      </w:r>
      <w:r w:rsidRPr="00044E14">
        <w:rPr>
          <w:rFonts w:ascii="Times New Roman" w:hAnsi="Times New Roman" w:cs="Times New Roman"/>
          <w:sz w:val="28"/>
          <w:szCs w:val="28"/>
        </w:rPr>
        <w:t xml:space="preserve"> В настоящее время  на  территории Сыктывкар</w:t>
      </w:r>
      <w:r w:rsidR="001E3ADC">
        <w:rPr>
          <w:rFonts w:ascii="Times New Roman" w:hAnsi="Times New Roman" w:cs="Times New Roman"/>
          <w:sz w:val="28"/>
          <w:szCs w:val="28"/>
        </w:rPr>
        <w:t>а</w:t>
      </w:r>
      <w:r w:rsidRPr="00044E14">
        <w:rPr>
          <w:rFonts w:ascii="Times New Roman" w:hAnsi="Times New Roman" w:cs="Times New Roman"/>
          <w:sz w:val="28"/>
          <w:szCs w:val="28"/>
        </w:rPr>
        <w:t xml:space="preserve"> </w:t>
      </w:r>
      <w:r w:rsidR="001E3ADC"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 xml:space="preserve">пять </w:t>
      </w:r>
      <w:r w:rsidRPr="00044E14">
        <w:rPr>
          <w:rFonts w:ascii="Times New Roman" w:hAnsi="Times New Roman" w:cs="Times New Roman"/>
          <w:sz w:val="28"/>
          <w:szCs w:val="28"/>
        </w:rPr>
        <w:t xml:space="preserve">участков,  которые могут использоваться в качестве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>инвестиционных площадок</w:t>
      </w:r>
      <w:r w:rsidRPr="00044E14">
        <w:rPr>
          <w:rFonts w:ascii="Times New Roman" w:hAnsi="Times New Roman" w:cs="Times New Roman"/>
          <w:sz w:val="28"/>
          <w:szCs w:val="28"/>
        </w:rPr>
        <w:t xml:space="preserve">. </w:t>
      </w:r>
      <w:r w:rsidR="001E3ADC">
        <w:rPr>
          <w:rFonts w:ascii="Times New Roman" w:hAnsi="Times New Roman" w:cs="Times New Roman"/>
          <w:sz w:val="28"/>
          <w:szCs w:val="28"/>
        </w:rPr>
        <w:t>В</w:t>
      </w:r>
      <w:r w:rsidRPr="00044E14">
        <w:rPr>
          <w:rFonts w:ascii="Times New Roman" w:hAnsi="Times New Roman" w:cs="Times New Roman"/>
          <w:sz w:val="28"/>
          <w:szCs w:val="28"/>
        </w:rPr>
        <w:t xml:space="preserve">едется работа по расширению перечня инвестиционных площадок, в который должны войти не только свободные земельные участки, но и неиспользуемые объекты недвижимости. 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295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19B836" wp14:editId="7BBCC3AF">
            <wp:extent cx="1933575" cy="1087636"/>
            <wp:effectExtent l="0" t="0" r="0" b="0"/>
            <wp:docPr id="14" name="Рисунок 14" descr="C:\Users\Malysheva-Yus\Desktop\15 апреля-итог\15 апреля-итог\Слайд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alysheva-Yus\Desktop\15 апреля-итог\15 апреля-итог\Слайд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90" cy="109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FA2FFE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Пятое направлени</w:t>
      </w:r>
      <w:r w:rsidR="0086234C" w:rsidRPr="00FA2FFE">
        <w:rPr>
          <w:rFonts w:ascii="Times New Roman" w:hAnsi="Times New Roman" w:cs="Times New Roman"/>
          <w:sz w:val="28"/>
          <w:szCs w:val="28"/>
        </w:rPr>
        <w:t>е</w:t>
      </w:r>
      <w:r w:rsidRPr="00FA2FFE">
        <w:rPr>
          <w:rFonts w:ascii="Times New Roman" w:hAnsi="Times New Roman" w:cs="Times New Roman"/>
          <w:sz w:val="28"/>
          <w:szCs w:val="28"/>
        </w:rPr>
        <w:t xml:space="preserve"> – увеличение инвестиций в инновационную деятельность.</w:t>
      </w:r>
    </w:p>
    <w:p w:rsidR="00F95326" w:rsidRPr="00FA2FFE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Принимая во внимание, что город является научным и образовательным центром Республики, мы стремимся делать акцент именно на данном направлении. В первую очередь это развитие технопарков. Сегодня  на базе Сыктывкарского гос. Университета имени Питирима Сорокина уже начал работу </w:t>
      </w:r>
      <w:r w:rsidRPr="00FA2FF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A2FFE">
        <w:rPr>
          <w:rFonts w:ascii="Times New Roman" w:hAnsi="Times New Roman" w:cs="Times New Roman"/>
          <w:sz w:val="28"/>
          <w:szCs w:val="28"/>
        </w:rPr>
        <w:t xml:space="preserve">-парк. В настоящее время существует соглашение </w:t>
      </w:r>
      <w:r w:rsidR="0086234C" w:rsidRPr="00FA2FFE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FA2FFE">
        <w:rPr>
          <w:rFonts w:ascii="Times New Roman" w:hAnsi="Times New Roman" w:cs="Times New Roman"/>
          <w:sz w:val="28"/>
          <w:szCs w:val="28"/>
        </w:rPr>
        <w:t>администрацией города и университетом</w:t>
      </w:r>
      <w:r w:rsidR="0053347F" w:rsidRPr="00FA2FFE">
        <w:rPr>
          <w:rFonts w:ascii="Times New Roman" w:hAnsi="Times New Roman" w:cs="Times New Roman"/>
          <w:sz w:val="28"/>
          <w:szCs w:val="28"/>
        </w:rPr>
        <w:t>,</w:t>
      </w:r>
      <w:r w:rsidR="0086234C" w:rsidRPr="00FA2FFE">
        <w:rPr>
          <w:rFonts w:ascii="Times New Roman" w:hAnsi="Times New Roman" w:cs="Times New Roman"/>
          <w:sz w:val="28"/>
          <w:szCs w:val="28"/>
        </w:rPr>
        <w:t xml:space="preserve"> </w:t>
      </w:r>
      <w:r w:rsidRPr="00FA2FFE">
        <w:rPr>
          <w:rFonts w:ascii="Times New Roman" w:hAnsi="Times New Roman" w:cs="Times New Roman"/>
          <w:sz w:val="28"/>
          <w:szCs w:val="28"/>
        </w:rPr>
        <w:t>в котором предусматрива</w:t>
      </w:r>
      <w:r w:rsidR="0086234C" w:rsidRPr="00FA2FFE">
        <w:rPr>
          <w:rFonts w:ascii="Times New Roman" w:hAnsi="Times New Roman" w:cs="Times New Roman"/>
          <w:sz w:val="28"/>
          <w:szCs w:val="28"/>
        </w:rPr>
        <w:t>ю</w:t>
      </w:r>
      <w:r w:rsidRPr="00FA2FFE">
        <w:rPr>
          <w:rFonts w:ascii="Times New Roman" w:hAnsi="Times New Roman" w:cs="Times New Roman"/>
          <w:sz w:val="28"/>
          <w:szCs w:val="28"/>
        </w:rPr>
        <w:t xml:space="preserve">тся совместные мероприятия по продвижению </w:t>
      </w:r>
      <w:r w:rsidR="0086234C" w:rsidRPr="00FA2FFE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FA2FFE">
        <w:rPr>
          <w:rFonts w:ascii="Times New Roman" w:hAnsi="Times New Roman" w:cs="Times New Roman"/>
          <w:sz w:val="28"/>
          <w:szCs w:val="28"/>
        </w:rPr>
        <w:t>проекта.</w:t>
      </w:r>
    </w:p>
    <w:p w:rsidR="00F95326" w:rsidRPr="00FA2FFE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Кроме того, мы рассматривае</w:t>
      </w:r>
      <w:r w:rsidR="00F077FB" w:rsidRPr="00FA2FFE">
        <w:rPr>
          <w:rFonts w:ascii="Times New Roman" w:hAnsi="Times New Roman" w:cs="Times New Roman"/>
          <w:sz w:val="28"/>
          <w:szCs w:val="28"/>
        </w:rPr>
        <w:t>м</w:t>
      </w:r>
      <w:r w:rsidRPr="00FA2FFE">
        <w:rPr>
          <w:rFonts w:ascii="Times New Roman" w:hAnsi="Times New Roman" w:cs="Times New Roman"/>
          <w:sz w:val="28"/>
          <w:szCs w:val="28"/>
        </w:rPr>
        <w:t xml:space="preserve"> проект создания Технопарка в районе п</w:t>
      </w:r>
      <w:r w:rsidR="00F077FB" w:rsidRPr="00FA2FFE">
        <w:rPr>
          <w:rFonts w:ascii="Times New Roman" w:hAnsi="Times New Roman" w:cs="Times New Roman"/>
          <w:sz w:val="28"/>
          <w:szCs w:val="28"/>
        </w:rPr>
        <w:t xml:space="preserve">оселка </w:t>
      </w:r>
      <w:r w:rsidRPr="00FA2FFE">
        <w:rPr>
          <w:rFonts w:ascii="Times New Roman" w:hAnsi="Times New Roman" w:cs="Times New Roman"/>
          <w:sz w:val="28"/>
          <w:szCs w:val="28"/>
        </w:rPr>
        <w:t>Краснозатонский.</w:t>
      </w:r>
    </w:p>
    <w:p w:rsidR="00F95326" w:rsidRPr="00FA2FFE" w:rsidRDefault="00F95326" w:rsidP="00FA2F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Именно на платформе создаваемых в городе технопарков может получить внедрение научных разработок институт</w:t>
      </w:r>
      <w:r w:rsidR="00B51E1B" w:rsidRPr="00FA2FFE">
        <w:rPr>
          <w:rFonts w:ascii="Times New Roman" w:hAnsi="Times New Roman" w:cs="Times New Roman"/>
          <w:sz w:val="28"/>
          <w:szCs w:val="28"/>
        </w:rPr>
        <w:t xml:space="preserve">ов </w:t>
      </w:r>
      <w:r w:rsidRPr="00FA2FFE">
        <w:rPr>
          <w:rFonts w:ascii="Times New Roman" w:hAnsi="Times New Roman" w:cs="Times New Roman"/>
          <w:sz w:val="28"/>
          <w:szCs w:val="28"/>
        </w:rPr>
        <w:t>Коми научного Центра и Сыктывкарского государственного университета, других научных и учебных учреждений. Это разработки в области пробиотиков, керамического материаловедения, фармацевтики и многие другие.</w:t>
      </w:r>
    </w:p>
    <w:p w:rsidR="001A605D" w:rsidRDefault="001A605D" w:rsidP="001A6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Default="001A605D" w:rsidP="001A6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Pr="00D91D66" w:rsidRDefault="001A605D" w:rsidP="001A6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E7413B" wp14:editId="47BE5325">
            <wp:extent cx="1743075" cy="980480"/>
            <wp:effectExtent l="0" t="0" r="0" b="0"/>
            <wp:docPr id="15" name="Рисунок 15" descr="C:\Users\Malysheva-Yus\Desktop\15 апреля-итог\15 апреля-итог\Слайд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alysheva-Yus\Desktop\15 апреля-итог\15 апреля-итог\Слайд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51" cy="98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1D4" w:rsidRPr="00FA2FFE" w:rsidRDefault="00D70D02" w:rsidP="00FA2FFE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  <w:u w:val="single"/>
        </w:rPr>
        <w:t>Следующий аспект  - инфраструктура города.  Р</w:t>
      </w:r>
      <w:r w:rsidR="00F95326" w:rsidRPr="00FA2FFE">
        <w:rPr>
          <w:rFonts w:ascii="Times New Roman" w:hAnsi="Times New Roman" w:cs="Times New Roman"/>
          <w:sz w:val="28"/>
          <w:szCs w:val="28"/>
          <w:u w:val="single"/>
        </w:rPr>
        <w:t>ассматривая ту или иную площадку для организации бизнеса, любой инвестор в первую очередь оценивает ее с точки зрения развития инфраструктуры города.</w:t>
      </w:r>
      <w:r w:rsidR="00F95326" w:rsidRPr="00FA2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326" w:rsidRPr="00FA2FFE" w:rsidRDefault="00F95326" w:rsidP="00FA2FFE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Style w:val="apple-converted-space"/>
          <w:rFonts w:ascii="Times New Roman" w:hAnsi="Times New Roman" w:cs="Times New Roman"/>
          <w:sz w:val="28"/>
          <w:szCs w:val="28"/>
        </w:rPr>
        <w:t>В определенной мере проблема коммунальной, транспортной и социальной инфраструктуры решается за счет бюджетных инвестиций, осуществляемых администрацией Сыктывкар</w:t>
      </w:r>
      <w:r w:rsidR="00A011D4" w:rsidRPr="00FA2FFE">
        <w:rPr>
          <w:rStyle w:val="apple-converted-space"/>
          <w:rFonts w:ascii="Times New Roman" w:hAnsi="Times New Roman" w:cs="Times New Roman"/>
          <w:sz w:val="28"/>
          <w:szCs w:val="28"/>
        </w:rPr>
        <w:t>а</w:t>
      </w:r>
      <w:r w:rsidRPr="00FA2FFE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A011D4" w:rsidRPr="00FA2FFE">
        <w:rPr>
          <w:rFonts w:ascii="Times New Roman" w:hAnsi="Times New Roman" w:cs="Times New Roman"/>
          <w:sz w:val="28"/>
          <w:szCs w:val="28"/>
        </w:rPr>
        <w:t xml:space="preserve"> За 2015 год инвестирование в эти сферы составило б</w:t>
      </w:r>
      <w:r w:rsidRPr="00FA2FFE">
        <w:rPr>
          <w:rFonts w:ascii="Times New Roman" w:hAnsi="Times New Roman" w:cs="Times New Roman"/>
          <w:sz w:val="28"/>
          <w:szCs w:val="28"/>
        </w:rPr>
        <w:t xml:space="preserve">олее 150 млн. руб., на 2016 год запланированы мероприятия на сумму более 180 млн. руб. </w:t>
      </w:r>
    </w:p>
    <w:p w:rsidR="00F95326" w:rsidRPr="00FA2FFE" w:rsidRDefault="00F95326" w:rsidP="00FA2FFE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011D4" w:rsidRPr="00FA2FFE">
        <w:rPr>
          <w:rFonts w:ascii="Times New Roman" w:hAnsi="Times New Roman" w:cs="Times New Roman"/>
          <w:sz w:val="28"/>
          <w:szCs w:val="28"/>
        </w:rPr>
        <w:t>мы понимаем</w:t>
      </w:r>
      <w:r w:rsidRPr="00FA2FFE">
        <w:rPr>
          <w:rFonts w:ascii="Times New Roman" w:hAnsi="Times New Roman" w:cs="Times New Roman"/>
          <w:sz w:val="28"/>
          <w:szCs w:val="28"/>
        </w:rPr>
        <w:t>, что этих финансовых вложений недостаточно. Мы поставили перед собой задачу увеличить в 2016 году инвестиции в развитие дорожной сети до 200 млн.рублей.</w:t>
      </w:r>
    </w:p>
    <w:p w:rsidR="00132741" w:rsidRPr="00FA2FFE" w:rsidRDefault="00132741" w:rsidP="00FA2FFE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Дополнительно отмечу, что ежегодно администрацией города утверждается Перечень инвестиционных проектов, финансируемых за счет бюджетных средств. </w:t>
      </w:r>
    </w:p>
    <w:p w:rsidR="00132741" w:rsidRPr="00FA2FFE" w:rsidRDefault="00132741" w:rsidP="00FA2FFE">
      <w:pPr>
        <w:spacing w:after="0" w:line="6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В перечень на </w:t>
      </w:r>
      <w:r w:rsidR="00D70D02" w:rsidRPr="00FA2FFE">
        <w:rPr>
          <w:rFonts w:ascii="Times New Roman" w:hAnsi="Times New Roman" w:cs="Times New Roman"/>
          <w:sz w:val="28"/>
          <w:szCs w:val="28"/>
        </w:rPr>
        <w:t xml:space="preserve">ближайшие три </w:t>
      </w:r>
      <w:r w:rsidRPr="00FA2FFE">
        <w:rPr>
          <w:rFonts w:ascii="Times New Roman" w:hAnsi="Times New Roman" w:cs="Times New Roman"/>
          <w:sz w:val="28"/>
          <w:szCs w:val="28"/>
        </w:rPr>
        <w:t xml:space="preserve"> год</w:t>
      </w:r>
      <w:r w:rsidR="00D70D02" w:rsidRPr="00FA2FFE">
        <w:rPr>
          <w:rFonts w:ascii="Times New Roman" w:hAnsi="Times New Roman" w:cs="Times New Roman"/>
          <w:sz w:val="28"/>
          <w:szCs w:val="28"/>
        </w:rPr>
        <w:t>а</w:t>
      </w:r>
      <w:r w:rsidRPr="00FA2FFE">
        <w:rPr>
          <w:rFonts w:ascii="Times New Roman" w:hAnsi="Times New Roman" w:cs="Times New Roman"/>
          <w:sz w:val="28"/>
          <w:szCs w:val="28"/>
        </w:rPr>
        <w:t xml:space="preserve"> вошли 38 проектов, охватывающих практически все сферы жизнедеятельности города.</w:t>
      </w:r>
    </w:p>
    <w:p w:rsidR="001A605D" w:rsidRPr="00044E14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4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2492BA" wp14:editId="0C1DD04D">
            <wp:extent cx="1838325" cy="1034058"/>
            <wp:effectExtent l="0" t="0" r="0" b="0"/>
            <wp:docPr id="16" name="Рисунок 16" descr="C:\Users\Malysheva-Yus\Desktop\15 апреля-итог\15 апреля-итог\Слайд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alysheva-Yus\Desktop\15 апреля-итог\15 апреля-итог\Слайд1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50" cy="104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41" w:rsidRPr="00FA2FFE" w:rsidRDefault="00F95326" w:rsidP="004B3073">
      <w:pPr>
        <w:spacing w:after="0" w:line="7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  <w:u w:val="single"/>
        </w:rPr>
        <w:t>Следующее направление по улучшению инвестиционной привлекательности - это кадры, которые, как известно, решают всё</w:t>
      </w:r>
      <w:r w:rsidRPr="00FA2F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326" w:rsidRPr="00FA2FFE" w:rsidRDefault="00F95326" w:rsidP="004B3073">
      <w:pPr>
        <w:spacing w:after="0" w:line="7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В городе создана школа для подготовки специалистов, работающая в сфере инновационного и проектного менеджмента. </w:t>
      </w:r>
      <w:r w:rsidR="00FA2FFE" w:rsidRPr="00FA2FFE">
        <w:rPr>
          <w:rFonts w:ascii="Times New Roman" w:hAnsi="Times New Roman" w:cs="Times New Roman"/>
          <w:sz w:val="28"/>
          <w:szCs w:val="28"/>
        </w:rPr>
        <w:t>О</w:t>
      </w:r>
      <w:r w:rsidRPr="00FA2FFE">
        <w:rPr>
          <w:rFonts w:ascii="Times New Roman" w:hAnsi="Times New Roman" w:cs="Times New Roman"/>
          <w:sz w:val="28"/>
          <w:szCs w:val="28"/>
        </w:rPr>
        <w:t>коло 60 человек уже познакомились с основами предпринимательской деятельности, еще 38 приступили к обучению буквально в середине  марта. Участники программы, окончившие полный курс, получают сертификат и могут заявиться на грант</w:t>
      </w:r>
      <w:r w:rsidR="00CB41E7" w:rsidRPr="00FA2FFE">
        <w:rPr>
          <w:rFonts w:ascii="Times New Roman" w:hAnsi="Times New Roman" w:cs="Times New Roman"/>
          <w:sz w:val="28"/>
          <w:szCs w:val="28"/>
        </w:rPr>
        <w:t>.</w:t>
      </w:r>
      <w:r w:rsidRPr="00FA2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326" w:rsidRPr="00FA2FFE" w:rsidRDefault="00F95326" w:rsidP="004B3073">
      <w:pPr>
        <w:spacing w:after="0" w:line="7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0B5FD8" w:rsidRPr="00FA2FFE">
        <w:rPr>
          <w:rFonts w:ascii="Times New Roman" w:hAnsi="Times New Roman" w:cs="Times New Roman"/>
          <w:sz w:val="28"/>
          <w:szCs w:val="28"/>
        </w:rPr>
        <w:t xml:space="preserve">в рамках соглашения с СГУ, </w:t>
      </w:r>
      <w:r w:rsidRPr="00FA2FFE">
        <w:rPr>
          <w:rFonts w:ascii="Times New Roman" w:hAnsi="Times New Roman" w:cs="Times New Roman"/>
          <w:sz w:val="28"/>
          <w:szCs w:val="28"/>
        </w:rPr>
        <w:t>предусмотрено создание условий для развития на базе Университета многоуровневой системы об</w:t>
      </w:r>
      <w:r w:rsidR="00FA2FFE" w:rsidRPr="00FA2FFE">
        <w:rPr>
          <w:rFonts w:ascii="Times New Roman" w:hAnsi="Times New Roman" w:cs="Times New Roman"/>
          <w:sz w:val="28"/>
          <w:szCs w:val="28"/>
        </w:rPr>
        <w:t>учения и переподготовки кадров</w:t>
      </w:r>
      <w:r w:rsidRPr="00FA2FFE">
        <w:rPr>
          <w:rFonts w:ascii="Times New Roman" w:hAnsi="Times New Roman" w:cs="Times New Roman"/>
          <w:sz w:val="28"/>
          <w:szCs w:val="28"/>
        </w:rPr>
        <w:t>, соответствующе</w:t>
      </w:r>
      <w:r w:rsidR="00FA2FFE" w:rsidRPr="00FA2FFE">
        <w:rPr>
          <w:rFonts w:ascii="Times New Roman" w:hAnsi="Times New Roman" w:cs="Times New Roman"/>
          <w:sz w:val="28"/>
          <w:szCs w:val="28"/>
        </w:rPr>
        <w:t>й</w:t>
      </w:r>
      <w:r w:rsidRPr="00FA2FFE">
        <w:rPr>
          <w:rFonts w:ascii="Times New Roman" w:hAnsi="Times New Roman" w:cs="Times New Roman"/>
          <w:sz w:val="28"/>
          <w:szCs w:val="28"/>
        </w:rPr>
        <w:t xml:space="preserve"> требованиям современного рынка труда.</w:t>
      </w:r>
    </w:p>
    <w:p w:rsidR="001A605D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208461" wp14:editId="74836190">
            <wp:extent cx="1781175" cy="1001911"/>
            <wp:effectExtent l="0" t="0" r="0" b="8255"/>
            <wp:docPr id="17" name="Рисунок 17" descr="C:\Users\Malysheva-Yus\Desktop\15 апреля-итог\15 апреля-итог\Слайд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alysheva-Yus\Desktop\15 апреля-итог\15 апреля-итог\Слайд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30" cy="10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26" w:rsidRPr="00FA2FFE" w:rsidRDefault="00AD1D41" w:rsidP="00FA2F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С</w:t>
      </w:r>
      <w:r w:rsidR="00F95326" w:rsidRPr="00FA2FFE">
        <w:rPr>
          <w:rFonts w:ascii="Times New Roman" w:hAnsi="Times New Roman" w:cs="Times New Roman"/>
          <w:sz w:val="28"/>
          <w:szCs w:val="28"/>
        </w:rPr>
        <w:t xml:space="preserve">ледующее направление – оказание информационных и консультационных услуг </w:t>
      </w:r>
      <w:r w:rsidRPr="00FA2FFE">
        <w:rPr>
          <w:rFonts w:ascii="Times New Roman" w:hAnsi="Times New Roman" w:cs="Times New Roman"/>
          <w:sz w:val="28"/>
          <w:szCs w:val="28"/>
        </w:rPr>
        <w:t xml:space="preserve">предпринимателям </w:t>
      </w:r>
      <w:r w:rsidR="00F95326" w:rsidRPr="00FA2FFE">
        <w:rPr>
          <w:rFonts w:ascii="Times New Roman" w:hAnsi="Times New Roman" w:cs="Times New Roman"/>
          <w:sz w:val="28"/>
          <w:szCs w:val="28"/>
        </w:rPr>
        <w:t>по взаимодействию с финансовыми институтами.</w:t>
      </w:r>
    </w:p>
    <w:p w:rsidR="00F95326" w:rsidRPr="00FA2FFE" w:rsidRDefault="00F95326" w:rsidP="00FA2F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  <w:u w:val="single"/>
        </w:rPr>
        <w:t>Одной из форм является работа с банковским сектором</w:t>
      </w:r>
      <w:r w:rsidRPr="00FA2FFE">
        <w:rPr>
          <w:rFonts w:ascii="Times New Roman" w:hAnsi="Times New Roman" w:cs="Times New Roman"/>
          <w:sz w:val="28"/>
          <w:szCs w:val="28"/>
        </w:rPr>
        <w:t xml:space="preserve">. Город проводит встречи с представителями банковского сообщества, предлагает работу по участию в реализации инвестиционных проектов, ищет формы сотрудничества. </w:t>
      </w:r>
    </w:p>
    <w:p w:rsidR="00F95326" w:rsidRPr="00FA2FFE" w:rsidRDefault="00F95326" w:rsidP="00FA2F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Банковский сектор на территории Сыктывкар</w:t>
      </w:r>
      <w:r w:rsidR="00213B3E" w:rsidRPr="00FA2FFE">
        <w:rPr>
          <w:rFonts w:ascii="Times New Roman" w:hAnsi="Times New Roman" w:cs="Times New Roman"/>
          <w:sz w:val="28"/>
          <w:szCs w:val="28"/>
        </w:rPr>
        <w:t>а</w:t>
      </w:r>
      <w:r w:rsidRPr="00FA2FFE">
        <w:rPr>
          <w:rFonts w:ascii="Times New Roman" w:hAnsi="Times New Roman" w:cs="Times New Roman"/>
          <w:sz w:val="28"/>
          <w:szCs w:val="28"/>
        </w:rPr>
        <w:t xml:space="preserve"> представлен 81 кредитными организациями и их подразделениями.</w:t>
      </w:r>
    </w:p>
    <w:p w:rsidR="00F849C7" w:rsidRPr="00FA2FFE" w:rsidRDefault="00DF03B0" w:rsidP="00FA2F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 xml:space="preserve">Перспективной </w:t>
      </w:r>
      <w:r w:rsidR="008F4CE1" w:rsidRPr="00FA2FFE">
        <w:rPr>
          <w:rFonts w:ascii="Times New Roman" w:hAnsi="Times New Roman" w:cs="Times New Roman"/>
          <w:sz w:val="28"/>
          <w:szCs w:val="28"/>
        </w:rPr>
        <w:t xml:space="preserve">формой сотрудничества с кредитными учреждениями является кредитование предприятий - участников закупочных процедур по инвестиционной деятельности. Банки заинтересованы в том, чтобы их клиенты выходили на конкурсы по реализации инвестиционных проектов и брали под эти цели кредиты. </w:t>
      </w:r>
      <w:r w:rsidR="00F849C7" w:rsidRPr="00FA2FFE">
        <w:rPr>
          <w:rFonts w:ascii="Times New Roman" w:hAnsi="Times New Roman" w:cs="Times New Roman"/>
          <w:sz w:val="28"/>
          <w:szCs w:val="28"/>
        </w:rPr>
        <w:t>Город заинтересован, чтобы на конкурсы выходили надежные предприятия прошедшие проверку банковскими экономистами.</w:t>
      </w:r>
      <w:r w:rsidR="008F4CE1" w:rsidRPr="00FA2FFE">
        <w:rPr>
          <w:rFonts w:ascii="Times New Roman" w:hAnsi="Times New Roman" w:cs="Times New Roman"/>
          <w:sz w:val="28"/>
          <w:szCs w:val="28"/>
        </w:rPr>
        <w:t xml:space="preserve"> Предприятия заинтересованы как можно быстрее сдать в эксплуатацию объект строительства</w:t>
      </w:r>
      <w:r w:rsidR="00CB41E7" w:rsidRPr="00FA2FFE">
        <w:rPr>
          <w:rFonts w:ascii="Times New Roman" w:hAnsi="Times New Roman" w:cs="Times New Roman"/>
          <w:sz w:val="28"/>
          <w:szCs w:val="28"/>
        </w:rPr>
        <w:t>.</w:t>
      </w:r>
      <w:r w:rsidR="008F4CE1" w:rsidRPr="00FA2FFE">
        <w:rPr>
          <w:rFonts w:ascii="Times New Roman" w:hAnsi="Times New Roman" w:cs="Times New Roman"/>
          <w:sz w:val="28"/>
          <w:szCs w:val="28"/>
        </w:rPr>
        <w:t xml:space="preserve"> Таким образом, получается своего рода неформальное тройственное муниципально-частное партнерство. </w:t>
      </w:r>
    </w:p>
    <w:p w:rsidR="008F4CE1" w:rsidRPr="00FA2FFE" w:rsidRDefault="008F4CE1" w:rsidP="00FA2F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FE">
        <w:rPr>
          <w:rFonts w:ascii="Times New Roman" w:hAnsi="Times New Roman" w:cs="Times New Roman"/>
          <w:sz w:val="28"/>
          <w:szCs w:val="28"/>
        </w:rPr>
        <w:t>Примером могут послужить достигнутые договоренности САРОВБИЗНЕСБАНК</w:t>
      </w:r>
      <w:r w:rsidR="00897FFE" w:rsidRPr="00FA2FFE">
        <w:rPr>
          <w:rFonts w:ascii="Times New Roman" w:hAnsi="Times New Roman" w:cs="Times New Roman"/>
          <w:sz w:val="28"/>
          <w:szCs w:val="28"/>
        </w:rPr>
        <w:t>ом</w:t>
      </w:r>
      <w:r w:rsidRPr="00FA2FFE">
        <w:rPr>
          <w:rFonts w:ascii="Times New Roman" w:hAnsi="Times New Roman" w:cs="Times New Roman"/>
          <w:sz w:val="28"/>
          <w:szCs w:val="28"/>
        </w:rPr>
        <w:t xml:space="preserve"> и строительной компании «Тетра» при участии администрации Сыктывкар</w:t>
      </w:r>
      <w:r w:rsidR="00897FFE" w:rsidRPr="00FA2FFE">
        <w:rPr>
          <w:rFonts w:ascii="Times New Roman" w:hAnsi="Times New Roman" w:cs="Times New Roman"/>
          <w:sz w:val="28"/>
          <w:szCs w:val="28"/>
        </w:rPr>
        <w:t>а</w:t>
      </w:r>
      <w:r w:rsidRPr="00FA2FFE">
        <w:rPr>
          <w:rFonts w:ascii="Times New Roman" w:hAnsi="Times New Roman" w:cs="Times New Roman"/>
          <w:sz w:val="28"/>
          <w:szCs w:val="28"/>
        </w:rPr>
        <w:t xml:space="preserve">. По итогам переговоров принято решение о предоставлении заемных средств банком компании на реализацию инвестиционного проекта на общую сумму порядка 40 миллионов рублей. 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AB986B" wp14:editId="3C032B32">
            <wp:extent cx="1657350" cy="932260"/>
            <wp:effectExtent l="0" t="0" r="0" b="1270"/>
            <wp:docPr id="18" name="Рисунок 18" descr="C:\Users\Malysheva-Yus\Desktop\15 апреля-итог\15 апреля-итог\Слайд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alysheva-Yus\Desktop\15 апреля-итог\15 апреля-итог\Слайд1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34" cy="94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E7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Не менее важна в указанном направлении 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>работа с институтами развития</w:t>
      </w:r>
      <w:r w:rsidR="00CB41E7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 Коми</w:t>
      </w:r>
      <w:r w:rsidRPr="00044E14">
        <w:rPr>
          <w:rFonts w:ascii="Times New Roman" w:hAnsi="Times New Roman" w:cs="Times New Roman"/>
          <w:sz w:val="28"/>
          <w:szCs w:val="28"/>
        </w:rPr>
        <w:t xml:space="preserve">. </w:t>
      </w:r>
      <w:r w:rsidR="0036248A">
        <w:rPr>
          <w:rFonts w:ascii="Times New Roman" w:hAnsi="Times New Roman" w:cs="Times New Roman"/>
          <w:sz w:val="28"/>
          <w:szCs w:val="28"/>
        </w:rPr>
        <w:t>На с</w:t>
      </w:r>
      <w:r w:rsidRPr="00044E14">
        <w:rPr>
          <w:rFonts w:ascii="Times New Roman" w:hAnsi="Times New Roman" w:cs="Times New Roman"/>
          <w:sz w:val="28"/>
          <w:szCs w:val="28"/>
        </w:rPr>
        <w:t xml:space="preserve">ыктывкарские предприятия </w:t>
      </w:r>
      <w:r w:rsidR="0036248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Pr="00044E14">
        <w:rPr>
          <w:rFonts w:ascii="Times New Roman" w:hAnsi="Times New Roman" w:cs="Times New Roman"/>
          <w:sz w:val="28"/>
          <w:szCs w:val="28"/>
        </w:rPr>
        <w:t xml:space="preserve">55 процентов услуг, </w:t>
      </w:r>
      <w:r w:rsidR="0036248A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044E14">
        <w:rPr>
          <w:rFonts w:ascii="Times New Roman" w:hAnsi="Times New Roman" w:cs="Times New Roman"/>
          <w:sz w:val="28"/>
          <w:szCs w:val="28"/>
        </w:rPr>
        <w:t xml:space="preserve">Микрофинансовой организацией РК и Гарантийным фондом в Республике Коми. </w:t>
      </w:r>
      <w:r>
        <w:rPr>
          <w:rFonts w:ascii="Times New Roman" w:hAnsi="Times New Roman" w:cs="Times New Roman"/>
          <w:sz w:val="28"/>
          <w:szCs w:val="28"/>
        </w:rPr>
        <w:t xml:space="preserve">Динамику взаимодействия с </w:t>
      </w:r>
      <w:r w:rsidRPr="00044E14">
        <w:rPr>
          <w:rFonts w:ascii="Times New Roman" w:hAnsi="Times New Roman" w:cs="Times New Roman"/>
          <w:sz w:val="28"/>
          <w:szCs w:val="28"/>
        </w:rPr>
        <w:t xml:space="preserve"> Микрофинансовой организацией </w:t>
      </w:r>
      <w:r>
        <w:rPr>
          <w:rFonts w:ascii="Times New Roman" w:hAnsi="Times New Roman" w:cs="Times New Roman"/>
          <w:sz w:val="28"/>
          <w:szCs w:val="28"/>
        </w:rPr>
        <w:t>вы видите на слайде</w:t>
      </w:r>
      <w:r w:rsidRPr="00044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</w:t>
      </w:r>
      <w:r w:rsidRPr="00044E14">
        <w:rPr>
          <w:rFonts w:ascii="Times New Roman" w:hAnsi="Times New Roman" w:cs="Times New Roman"/>
          <w:sz w:val="28"/>
          <w:szCs w:val="28"/>
        </w:rPr>
        <w:t xml:space="preserve"> Гарантийный фонд в 2015 году выдал поручительств </w:t>
      </w:r>
      <w:r w:rsidR="00FA2FFE">
        <w:rPr>
          <w:rFonts w:ascii="Times New Roman" w:hAnsi="Times New Roman" w:cs="Times New Roman"/>
          <w:sz w:val="28"/>
          <w:szCs w:val="28"/>
        </w:rPr>
        <w:t xml:space="preserve"> сыктывкарским предпринимателям почти на 20 млн.руб. из 30 по РК.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4CC396" wp14:editId="3EF847A8">
            <wp:extent cx="1543050" cy="867966"/>
            <wp:effectExtent l="0" t="0" r="0" b="8890"/>
            <wp:docPr id="19" name="Рисунок 19" descr="C:\Users\Malysheva-Yus\Desktop\15 апреля-итог\15 апреля-итог\Слайд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alysheva-Yus\Desktop\15 апреля-итог\15 апреля-итог\Слайд1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76" cy="8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E1" w:rsidRPr="00044E14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Еще одно направление – 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>работа с федерал</w:t>
      </w:r>
      <w:r w:rsidR="00CB41E7">
        <w:rPr>
          <w:rFonts w:ascii="Times New Roman" w:hAnsi="Times New Roman" w:cs="Times New Roman"/>
          <w:sz w:val="28"/>
          <w:szCs w:val="28"/>
          <w:u w:val="single"/>
        </w:rPr>
        <w:t>ами, федеральными</w:t>
      </w:r>
      <w:r w:rsidRPr="00044E14">
        <w:rPr>
          <w:rFonts w:ascii="Times New Roman" w:hAnsi="Times New Roman" w:cs="Times New Roman"/>
          <w:sz w:val="28"/>
          <w:szCs w:val="28"/>
          <w:u w:val="single"/>
        </w:rPr>
        <w:t xml:space="preserve"> финансовыми институтами</w:t>
      </w:r>
      <w:r w:rsidRPr="00044E14">
        <w:rPr>
          <w:rFonts w:ascii="Times New Roman" w:hAnsi="Times New Roman" w:cs="Times New Roman"/>
          <w:sz w:val="28"/>
          <w:szCs w:val="28"/>
        </w:rPr>
        <w:t xml:space="preserve">. Сыктывкар содействует предпринимателям в получении поддержки от </w:t>
      </w:r>
      <w:r w:rsidRPr="00044E14">
        <w:rPr>
          <w:rFonts w:ascii="Times New Roman" w:hAnsi="Times New Roman" w:cs="Times New Roman"/>
          <w:bCs/>
          <w:sz w:val="28"/>
          <w:szCs w:val="28"/>
        </w:rPr>
        <w:t>Фонда содействия развитию малых форм пред</w:t>
      </w:r>
      <w:bookmarkStart w:id="0" w:name="_GoBack"/>
      <w:bookmarkEnd w:id="0"/>
      <w:r w:rsidRPr="00044E14">
        <w:rPr>
          <w:rFonts w:ascii="Times New Roman" w:hAnsi="Times New Roman" w:cs="Times New Roman"/>
          <w:bCs/>
          <w:sz w:val="28"/>
          <w:szCs w:val="28"/>
        </w:rPr>
        <w:t>приятий в научно-технической сфере по направлениям «Умн</w:t>
      </w:r>
      <w:r w:rsidRPr="00044E14">
        <w:rPr>
          <w:rFonts w:ascii="Times New Roman" w:hAnsi="Times New Roman" w:cs="Times New Roman"/>
          <w:sz w:val="28"/>
          <w:szCs w:val="28"/>
        </w:rPr>
        <w:t>ик», «Старт» и т.д</w:t>
      </w:r>
      <w:r w:rsidR="00485E81">
        <w:rPr>
          <w:rFonts w:ascii="Times New Roman" w:hAnsi="Times New Roman" w:cs="Times New Roman"/>
          <w:sz w:val="28"/>
          <w:szCs w:val="28"/>
        </w:rPr>
        <w:t xml:space="preserve"> И</w:t>
      </w:r>
      <w:r w:rsidRPr="00044E14">
        <w:rPr>
          <w:rFonts w:ascii="Times New Roman" w:hAnsi="Times New Roman" w:cs="Times New Roman"/>
          <w:sz w:val="28"/>
          <w:szCs w:val="28"/>
        </w:rPr>
        <w:t>нформацию о количестве получивших поддержку вы вид</w:t>
      </w:r>
      <w:r w:rsidR="00485E81">
        <w:rPr>
          <w:rFonts w:ascii="Times New Roman" w:hAnsi="Times New Roman" w:cs="Times New Roman"/>
          <w:sz w:val="28"/>
          <w:szCs w:val="28"/>
        </w:rPr>
        <w:t xml:space="preserve">ите </w:t>
      </w:r>
      <w:r w:rsidRPr="00044E14">
        <w:rPr>
          <w:rFonts w:ascii="Times New Roman" w:hAnsi="Times New Roman" w:cs="Times New Roman"/>
          <w:sz w:val="28"/>
          <w:szCs w:val="28"/>
        </w:rPr>
        <w:t xml:space="preserve">на слайде. </w:t>
      </w:r>
    </w:p>
    <w:p w:rsidR="0057197E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7197E">
        <w:rPr>
          <w:rFonts w:ascii="Times New Roman" w:hAnsi="Times New Roman" w:cs="Times New Roman"/>
          <w:sz w:val="28"/>
          <w:szCs w:val="28"/>
        </w:rPr>
        <w:t xml:space="preserve">2 </w:t>
      </w:r>
      <w:r w:rsidRPr="00044E14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B41E7">
        <w:rPr>
          <w:rFonts w:ascii="Times New Roman" w:hAnsi="Times New Roman" w:cs="Times New Roman"/>
          <w:sz w:val="28"/>
          <w:szCs w:val="28"/>
        </w:rPr>
        <w:t>города</w:t>
      </w:r>
      <w:r w:rsidR="0057197E" w:rsidRPr="0057197E">
        <w:rPr>
          <w:rFonts w:ascii="Times New Roman" w:hAnsi="Times New Roman" w:cs="Times New Roman"/>
          <w:sz w:val="28"/>
          <w:szCs w:val="28"/>
        </w:rPr>
        <w:t xml:space="preserve"> </w:t>
      </w:r>
      <w:r w:rsidR="0057197E">
        <w:rPr>
          <w:rFonts w:ascii="Times New Roman" w:hAnsi="Times New Roman" w:cs="Times New Roman"/>
          <w:sz w:val="28"/>
          <w:szCs w:val="28"/>
        </w:rPr>
        <w:t xml:space="preserve">начали </w:t>
      </w:r>
      <w:r w:rsidRPr="00044E14">
        <w:rPr>
          <w:rFonts w:ascii="Times New Roman" w:hAnsi="Times New Roman" w:cs="Times New Roman"/>
          <w:sz w:val="28"/>
          <w:szCs w:val="28"/>
        </w:rPr>
        <w:t>взаимодейств</w:t>
      </w:r>
      <w:r w:rsidR="0057197E">
        <w:rPr>
          <w:rFonts w:ascii="Times New Roman" w:hAnsi="Times New Roman" w:cs="Times New Roman"/>
          <w:sz w:val="28"/>
          <w:szCs w:val="28"/>
        </w:rPr>
        <w:t>ие</w:t>
      </w:r>
      <w:r w:rsidRPr="00044E14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r w:rsidR="0057197E">
        <w:rPr>
          <w:rFonts w:ascii="Times New Roman" w:hAnsi="Times New Roman" w:cs="Times New Roman"/>
          <w:sz w:val="28"/>
          <w:szCs w:val="28"/>
        </w:rPr>
        <w:t xml:space="preserve">фондом развития промышленности </w:t>
      </w:r>
      <w:r w:rsidR="003E1EB9">
        <w:rPr>
          <w:rFonts w:ascii="Times New Roman" w:hAnsi="Times New Roman" w:cs="Times New Roman"/>
          <w:sz w:val="28"/>
          <w:szCs w:val="28"/>
        </w:rPr>
        <w:t>по вопросам возможности кредитования в рамках реализации инвестиционных проектов</w:t>
      </w:r>
      <w:r w:rsidR="0057197E">
        <w:rPr>
          <w:rFonts w:ascii="Times New Roman" w:hAnsi="Times New Roman" w:cs="Times New Roman"/>
          <w:sz w:val="28"/>
          <w:szCs w:val="28"/>
        </w:rPr>
        <w:t>.</w:t>
      </w:r>
    </w:p>
    <w:p w:rsidR="00907962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В рамках развития социального предпринимательства проводится работа по поддержке развития и повышения эффективности деят</w:t>
      </w:r>
      <w:r w:rsidR="00CB41E7">
        <w:rPr>
          <w:rFonts w:ascii="Times New Roman" w:hAnsi="Times New Roman" w:cs="Times New Roman"/>
          <w:sz w:val="28"/>
          <w:szCs w:val="28"/>
        </w:rPr>
        <w:t xml:space="preserve">ельности социальных предприятий </w:t>
      </w:r>
      <w:r w:rsidRPr="00044E14">
        <w:rPr>
          <w:rFonts w:ascii="Times New Roman" w:hAnsi="Times New Roman" w:cs="Times New Roman"/>
          <w:sz w:val="28"/>
          <w:szCs w:val="28"/>
        </w:rPr>
        <w:t xml:space="preserve">посредством Фонда региональных социальных программ «Наше будущее». </w:t>
      </w:r>
    </w:p>
    <w:p w:rsidR="008F4CE1" w:rsidRPr="00044E14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07962">
        <w:rPr>
          <w:rFonts w:ascii="Times New Roman" w:hAnsi="Times New Roman" w:cs="Times New Roman"/>
          <w:sz w:val="28"/>
          <w:szCs w:val="28"/>
        </w:rPr>
        <w:t xml:space="preserve">планируется наладить взаимодействие </w:t>
      </w:r>
      <w:r w:rsidR="00FE1713">
        <w:rPr>
          <w:rFonts w:ascii="Times New Roman" w:hAnsi="Times New Roman" w:cs="Times New Roman"/>
          <w:sz w:val="28"/>
          <w:szCs w:val="28"/>
        </w:rPr>
        <w:t xml:space="preserve">с иными фондами поддержки </w:t>
      </w:r>
      <w:r w:rsidR="00907962">
        <w:rPr>
          <w:rFonts w:ascii="Times New Roman" w:hAnsi="Times New Roman" w:cs="Times New Roman"/>
          <w:sz w:val="28"/>
          <w:szCs w:val="28"/>
        </w:rPr>
        <w:t>п</w:t>
      </w:r>
      <w:r w:rsidRPr="00044E14">
        <w:rPr>
          <w:rFonts w:ascii="Times New Roman" w:hAnsi="Times New Roman" w:cs="Times New Roman"/>
          <w:sz w:val="28"/>
          <w:szCs w:val="28"/>
        </w:rPr>
        <w:t>редпринимателей</w:t>
      </w:r>
      <w:r w:rsidR="00FE17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05D" w:rsidRPr="00D91D66" w:rsidRDefault="001A605D" w:rsidP="001A60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D91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F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128E27" wp14:editId="72E452CB">
            <wp:extent cx="1771650" cy="996553"/>
            <wp:effectExtent l="0" t="0" r="0" b="0"/>
            <wp:docPr id="20" name="Рисунок 20" descr="C:\Users\Malysheva-Yus\Desktop\15 апреля-итог\15 апреля-итог\Слайд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alysheva-Yus\Desktop\15 апреля-итог\15 апреля-итог\Слайд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93" cy="100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E1" w:rsidRPr="00044E14" w:rsidRDefault="008F4CE1" w:rsidP="008F4C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14">
        <w:rPr>
          <w:rFonts w:ascii="Times New Roman" w:hAnsi="Times New Roman" w:cs="Times New Roman"/>
          <w:sz w:val="28"/>
          <w:szCs w:val="28"/>
        </w:rPr>
        <w:t>Как уже говорилось ранее, муниципалитет оказывает грантовую поддержку начинающим предпринимателям. Однако это не единственная мера прямой финансовой и имущественной поддержки потенциальным инвесторам.</w:t>
      </w:r>
    </w:p>
    <w:p w:rsidR="008F4CE1" w:rsidRDefault="008F4CE1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4E14">
        <w:rPr>
          <w:sz w:val="28"/>
          <w:szCs w:val="28"/>
        </w:rPr>
        <w:t>ород изыскивает формы работы для предприятий, которые не могут по тем или иным причинам получить кредиты в банке для развития своего бизнеса</w:t>
      </w:r>
      <w:r w:rsidR="004B3636">
        <w:rPr>
          <w:sz w:val="28"/>
          <w:szCs w:val="28"/>
        </w:rPr>
        <w:t>.</w:t>
      </w:r>
      <w:r w:rsidRPr="00044E14">
        <w:rPr>
          <w:sz w:val="28"/>
          <w:szCs w:val="28"/>
        </w:rPr>
        <w:t xml:space="preserve"> Прежде всего, это реализация </w:t>
      </w:r>
      <w:r w:rsidRPr="00044E14">
        <w:rPr>
          <w:sz w:val="28"/>
          <w:szCs w:val="28"/>
          <w:u w:val="single"/>
        </w:rPr>
        <w:t xml:space="preserve">мероприятий финансовой и имущественной поддержки </w:t>
      </w:r>
      <w:r w:rsidR="004B3636">
        <w:rPr>
          <w:sz w:val="28"/>
          <w:szCs w:val="28"/>
          <w:u w:val="single"/>
        </w:rPr>
        <w:t>бизнеса</w:t>
      </w:r>
      <w:r w:rsidR="00CB7368">
        <w:rPr>
          <w:sz w:val="28"/>
          <w:szCs w:val="28"/>
          <w:u w:val="single"/>
        </w:rPr>
        <w:t xml:space="preserve"> в рамках</w:t>
      </w:r>
      <w:r w:rsidR="004B3636">
        <w:rPr>
          <w:sz w:val="28"/>
          <w:szCs w:val="28"/>
          <w:u w:val="single"/>
        </w:rPr>
        <w:t xml:space="preserve"> муниципальной </w:t>
      </w:r>
      <w:r w:rsidRPr="00044E14">
        <w:rPr>
          <w:sz w:val="28"/>
          <w:szCs w:val="28"/>
        </w:rPr>
        <w:t xml:space="preserve">программы «Развитие экономики». </w:t>
      </w:r>
      <w:r>
        <w:rPr>
          <w:sz w:val="28"/>
          <w:szCs w:val="28"/>
        </w:rPr>
        <w:t>Основные показатели финансовой и имущественной поддержки представлены на слайде.</w:t>
      </w:r>
    </w:p>
    <w:p w:rsidR="008F4CE1" w:rsidRPr="00044E14" w:rsidRDefault="004B3636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8F4CE1">
        <w:rPr>
          <w:sz w:val="28"/>
          <w:szCs w:val="28"/>
        </w:rPr>
        <w:t>п</w:t>
      </w:r>
      <w:r w:rsidR="008F4CE1" w:rsidRPr="00044E14">
        <w:rPr>
          <w:sz w:val="28"/>
          <w:szCs w:val="28"/>
        </w:rPr>
        <w:t xml:space="preserve">остоянно </w:t>
      </w:r>
      <w:r w:rsidR="008F4CE1">
        <w:rPr>
          <w:sz w:val="28"/>
          <w:szCs w:val="28"/>
        </w:rPr>
        <w:t>веде</w:t>
      </w:r>
      <w:r>
        <w:rPr>
          <w:sz w:val="28"/>
          <w:szCs w:val="28"/>
        </w:rPr>
        <w:t>м</w:t>
      </w:r>
      <w:r w:rsidR="008F4CE1" w:rsidRPr="00044E14">
        <w:rPr>
          <w:sz w:val="28"/>
          <w:szCs w:val="28"/>
        </w:rPr>
        <w:t xml:space="preserve"> мониторинг новых направлений финансовой поддержки. Так, например, с 2016 года появились субсидии предпринимателям на частичное возмещение расходов на приобретение оборудования.</w:t>
      </w:r>
    </w:p>
    <w:p w:rsidR="008F4CE1" w:rsidRDefault="008F4CE1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rFonts w:eastAsia="Arial"/>
          <w:sz w:val="28"/>
          <w:szCs w:val="28"/>
        </w:rPr>
      </w:pPr>
      <w:r w:rsidRPr="00044E14">
        <w:rPr>
          <w:sz w:val="28"/>
          <w:szCs w:val="28"/>
        </w:rPr>
        <w:t>В</w:t>
      </w:r>
      <w:r w:rsidR="006A6610">
        <w:rPr>
          <w:sz w:val="28"/>
          <w:szCs w:val="28"/>
        </w:rPr>
        <w:t xml:space="preserve"> целом в</w:t>
      </w:r>
      <w:r w:rsidRPr="00044E14">
        <w:rPr>
          <w:sz w:val="28"/>
          <w:szCs w:val="28"/>
        </w:rPr>
        <w:t xml:space="preserve"> 2016 году </w:t>
      </w:r>
      <w:r w:rsidR="006A6610">
        <w:rPr>
          <w:sz w:val="28"/>
          <w:szCs w:val="28"/>
        </w:rPr>
        <w:t xml:space="preserve">на </w:t>
      </w:r>
      <w:r w:rsidRPr="00044E14">
        <w:rPr>
          <w:rFonts w:eastAsia="Arial"/>
          <w:sz w:val="28"/>
          <w:szCs w:val="28"/>
        </w:rPr>
        <w:t>финансирование муниципальной программы предусмотрено 23</w:t>
      </w:r>
      <w:r w:rsidR="00CB7368">
        <w:rPr>
          <w:rFonts w:eastAsia="Arial"/>
          <w:sz w:val="28"/>
          <w:szCs w:val="28"/>
        </w:rPr>
        <w:t xml:space="preserve"> </w:t>
      </w:r>
      <w:r w:rsidRPr="00044E14">
        <w:rPr>
          <w:rFonts w:eastAsia="Arial"/>
          <w:sz w:val="28"/>
          <w:szCs w:val="28"/>
        </w:rPr>
        <w:t xml:space="preserve"> млн. рублей. </w:t>
      </w:r>
    </w:p>
    <w:p w:rsidR="00CB7368" w:rsidRPr="00044E14" w:rsidRDefault="00CB7368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</w:p>
    <w:p w:rsidR="001A605D" w:rsidRPr="00D91D66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  <w:r w:rsidRPr="002444B4">
        <w:rPr>
          <w:b/>
          <w:color w:val="000000"/>
          <w:kern w:val="24"/>
          <w:sz w:val="28"/>
          <w:szCs w:val="28"/>
        </w:rPr>
        <w:lastRenderedPageBreak/>
        <w:t>Слайд 2</w:t>
      </w:r>
      <w:r>
        <w:rPr>
          <w:b/>
          <w:color w:val="000000"/>
          <w:kern w:val="24"/>
          <w:sz w:val="28"/>
          <w:szCs w:val="28"/>
        </w:rPr>
        <w:t>1</w:t>
      </w:r>
      <w:r w:rsidRPr="00D91D66">
        <w:rPr>
          <w:b/>
          <w:color w:val="000000"/>
          <w:kern w:val="24"/>
          <w:sz w:val="28"/>
          <w:szCs w:val="28"/>
        </w:rPr>
        <w:t xml:space="preserve"> </w:t>
      </w:r>
      <w:r w:rsidRPr="00037F4A">
        <w:rPr>
          <w:b/>
          <w:noProof/>
          <w:color w:val="000000"/>
          <w:kern w:val="24"/>
          <w:sz w:val="28"/>
          <w:szCs w:val="28"/>
        </w:rPr>
        <w:drawing>
          <wp:inline distT="0" distB="0" distL="0" distR="0" wp14:anchorId="5F5420D9" wp14:editId="397D1094">
            <wp:extent cx="2190750" cy="1232297"/>
            <wp:effectExtent l="0" t="0" r="0" b="6350"/>
            <wp:docPr id="21" name="Рисунок 21" descr="C:\Users\Malysheva-Yus\Desktop\15 апреля-итог\15 апреля-итог\Слайд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alysheva-Yus\Desktop\15 апреля-итог\15 апреля-итог\Слайд2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52" cy="123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E1" w:rsidRDefault="008F4CE1" w:rsidP="008F4CE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kern w:val="24"/>
          <w:sz w:val="28"/>
          <w:szCs w:val="28"/>
        </w:rPr>
      </w:pPr>
      <w:r w:rsidRPr="00044E14">
        <w:rPr>
          <w:color w:val="000000"/>
          <w:kern w:val="24"/>
          <w:sz w:val="28"/>
          <w:szCs w:val="28"/>
        </w:rPr>
        <w:t xml:space="preserve">Кроме того, мы ведем активную работу по подключению предприятий города к разносторонней поддержке </w:t>
      </w:r>
      <w:r>
        <w:rPr>
          <w:color w:val="000000"/>
          <w:kern w:val="24"/>
          <w:sz w:val="28"/>
          <w:szCs w:val="28"/>
        </w:rPr>
        <w:t>малого бизнеса</w:t>
      </w:r>
      <w:r w:rsidRPr="00044E14">
        <w:rPr>
          <w:color w:val="000000"/>
          <w:kern w:val="24"/>
          <w:sz w:val="28"/>
          <w:szCs w:val="28"/>
        </w:rPr>
        <w:t xml:space="preserve">. </w:t>
      </w:r>
      <w:r>
        <w:rPr>
          <w:color w:val="000000"/>
          <w:kern w:val="24"/>
          <w:sz w:val="28"/>
          <w:szCs w:val="28"/>
        </w:rPr>
        <w:t>Например,</w:t>
      </w:r>
      <w:r w:rsidRPr="00044E14">
        <w:rPr>
          <w:color w:val="000000"/>
          <w:kern w:val="24"/>
          <w:sz w:val="28"/>
          <w:szCs w:val="28"/>
        </w:rPr>
        <w:t xml:space="preserve"> </w:t>
      </w:r>
      <w:r w:rsidR="00042936">
        <w:rPr>
          <w:color w:val="000000"/>
          <w:kern w:val="24"/>
          <w:sz w:val="28"/>
          <w:szCs w:val="28"/>
        </w:rPr>
        <w:t xml:space="preserve">в конце </w:t>
      </w:r>
      <w:r w:rsidRPr="00044E14">
        <w:rPr>
          <w:color w:val="000000"/>
          <w:kern w:val="24"/>
          <w:sz w:val="28"/>
          <w:szCs w:val="28"/>
        </w:rPr>
        <w:t>марта состоялась рабочая встреча</w:t>
      </w:r>
      <w:r w:rsidR="00CB7368">
        <w:rPr>
          <w:color w:val="000000"/>
          <w:kern w:val="24"/>
          <w:sz w:val="28"/>
          <w:szCs w:val="28"/>
        </w:rPr>
        <w:t xml:space="preserve"> с</w:t>
      </w:r>
      <w:r w:rsidRPr="00044E14">
        <w:rPr>
          <w:color w:val="000000"/>
          <w:kern w:val="24"/>
          <w:sz w:val="28"/>
          <w:szCs w:val="28"/>
        </w:rPr>
        <w:t xml:space="preserve"> представител</w:t>
      </w:r>
      <w:r w:rsidR="00CB7368">
        <w:rPr>
          <w:color w:val="000000"/>
          <w:kern w:val="24"/>
          <w:sz w:val="28"/>
          <w:szCs w:val="28"/>
        </w:rPr>
        <w:t>ями</w:t>
      </w:r>
      <w:r w:rsidRPr="00044E14">
        <w:rPr>
          <w:color w:val="000000"/>
          <w:kern w:val="24"/>
          <w:sz w:val="28"/>
          <w:szCs w:val="28"/>
        </w:rPr>
        <w:t xml:space="preserve"> «Комиэнерго». По </w:t>
      </w:r>
      <w:r w:rsidR="00042936">
        <w:rPr>
          <w:color w:val="000000"/>
          <w:kern w:val="24"/>
          <w:sz w:val="28"/>
          <w:szCs w:val="28"/>
        </w:rPr>
        <w:t xml:space="preserve">ее </w:t>
      </w:r>
      <w:r w:rsidRPr="00044E14">
        <w:rPr>
          <w:color w:val="000000"/>
          <w:kern w:val="24"/>
          <w:sz w:val="28"/>
          <w:szCs w:val="28"/>
        </w:rPr>
        <w:t>итогам</w:t>
      </w:r>
      <w:r w:rsidR="00042936">
        <w:rPr>
          <w:color w:val="000000"/>
          <w:kern w:val="24"/>
          <w:sz w:val="28"/>
          <w:szCs w:val="28"/>
        </w:rPr>
        <w:t xml:space="preserve"> </w:t>
      </w:r>
      <w:r w:rsidRPr="00044E14">
        <w:rPr>
          <w:color w:val="000000"/>
          <w:kern w:val="24"/>
          <w:sz w:val="28"/>
          <w:szCs w:val="28"/>
        </w:rPr>
        <w:t xml:space="preserve">принято решение </w:t>
      </w:r>
      <w:r w:rsidR="00CB7368">
        <w:rPr>
          <w:color w:val="000000"/>
          <w:kern w:val="24"/>
          <w:sz w:val="28"/>
          <w:szCs w:val="28"/>
        </w:rPr>
        <w:t xml:space="preserve">о совместной работе по </w:t>
      </w:r>
      <w:r w:rsidRPr="00044E14">
        <w:rPr>
          <w:color w:val="000000"/>
          <w:kern w:val="24"/>
          <w:sz w:val="28"/>
          <w:szCs w:val="28"/>
        </w:rPr>
        <w:t>упрощенно</w:t>
      </w:r>
      <w:r w:rsidR="00CB7368">
        <w:rPr>
          <w:color w:val="000000"/>
          <w:kern w:val="24"/>
          <w:sz w:val="28"/>
          <w:szCs w:val="28"/>
        </w:rPr>
        <w:t>й схеме</w:t>
      </w:r>
      <w:r w:rsidRPr="00044E14">
        <w:rPr>
          <w:color w:val="000000"/>
          <w:kern w:val="24"/>
          <w:sz w:val="28"/>
          <w:szCs w:val="28"/>
        </w:rPr>
        <w:t xml:space="preserve"> технологического присоединения к электрическим сетям. </w:t>
      </w:r>
    </w:p>
    <w:p w:rsidR="001A605D" w:rsidRPr="00D91D66" w:rsidRDefault="001A605D" w:rsidP="001A605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kern w:val="24"/>
          <w:sz w:val="28"/>
          <w:szCs w:val="28"/>
        </w:rPr>
      </w:pPr>
      <w:r w:rsidRPr="002444B4">
        <w:rPr>
          <w:b/>
          <w:color w:val="000000"/>
          <w:kern w:val="24"/>
          <w:sz w:val="28"/>
          <w:szCs w:val="28"/>
        </w:rPr>
        <w:t>Слайд 2</w:t>
      </w:r>
      <w:r>
        <w:rPr>
          <w:b/>
          <w:color w:val="000000"/>
          <w:kern w:val="24"/>
          <w:sz w:val="28"/>
          <w:szCs w:val="28"/>
        </w:rPr>
        <w:t>2</w:t>
      </w:r>
      <w:r w:rsidRPr="00D91D66">
        <w:rPr>
          <w:b/>
          <w:color w:val="000000"/>
          <w:kern w:val="24"/>
          <w:sz w:val="28"/>
          <w:szCs w:val="28"/>
        </w:rPr>
        <w:t xml:space="preserve"> </w:t>
      </w:r>
      <w:r w:rsidRPr="00037F4A">
        <w:rPr>
          <w:b/>
          <w:noProof/>
          <w:color w:val="000000"/>
          <w:kern w:val="24"/>
          <w:sz w:val="28"/>
          <w:szCs w:val="28"/>
        </w:rPr>
        <w:drawing>
          <wp:inline distT="0" distB="0" distL="0" distR="0" wp14:anchorId="2897756C" wp14:editId="55807E4F">
            <wp:extent cx="1866900" cy="1050131"/>
            <wp:effectExtent l="0" t="0" r="0" b="0"/>
            <wp:docPr id="22" name="Рисунок 22" descr="C:\Users\Malysheva-Yus\Desktop\15 апреля-итог\15 апреля-итог\Слайд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alysheva-Yus\Desktop\15 апреля-итог\15 апреля-итог\Слайд2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24" cy="105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D4" w:rsidRPr="008457D4" w:rsidRDefault="008F4CE1" w:rsidP="008F4CE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kern w:val="24"/>
          <w:sz w:val="28"/>
          <w:szCs w:val="28"/>
        </w:rPr>
      </w:pPr>
      <w:r w:rsidRPr="008457D4">
        <w:rPr>
          <w:color w:val="000000"/>
          <w:kern w:val="24"/>
          <w:sz w:val="28"/>
          <w:szCs w:val="28"/>
        </w:rPr>
        <w:t>Еще одн</w:t>
      </w:r>
      <w:r w:rsidR="00673035" w:rsidRPr="008457D4">
        <w:rPr>
          <w:color w:val="000000"/>
          <w:kern w:val="24"/>
          <w:sz w:val="28"/>
          <w:szCs w:val="28"/>
        </w:rPr>
        <w:t>а</w:t>
      </w:r>
      <w:r w:rsidRPr="008457D4">
        <w:rPr>
          <w:color w:val="000000"/>
          <w:kern w:val="24"/>
          <w:sz w:val="28"/>
          <w:szCs w:val="28"/>
        </w:rPr>
        <w:t xml:space="preserve"> </w:t>
      </w:r>
      <w:r w:rsidR="00673035" w:rsidRPr="008457D4">
        <w:rPr>
          <w:color w:val="000000"/>
          <w:kern w:val="24"/>
          <w:sz w:val="28"/>
          <w:szCs w:val="28"/>
        </w:rPr>
        <w:t xml:space="preserve">наша задача </w:t>
      </w:r>
      <w:r w:rsidR="008457D4" w:rsidRPr="008457D4">
        <w:rPr>
          <w:color w:val="000000"/>
          <w:kern w:val="24"/>
          <w:sz w:val="28"/>
          <w:szCs w:val="28"/>
        </w:rPr>
        <w:t>–</w:t>
      </w:r>
      <w:r w:rsidR="00673035" w:rsidRPr="008457D4">
        <w:rPr>
          <w:color w:val="000000"/>
          <w:kern w:val="24"/>
          <w:sz w:val="28"/>
          <w:szCs w:val="28"/>
        </w:rPr>
        <w:t xml:space="preserve"> </w:t>
      </w:r>
      <w:r w:rsidR="008457D4" w:rsidRPr="008457D4">
        <w:rPr>
          <w:color w:val="000000"/>
          <w:kern w:val="24"/>
          <w:sz w:val="28"/>
          <w:szCs w:val="28"/>
        </w:rPr>
        <w:t>устранение существующих</w:t>
      </w:r>
      <w:r w:rsidR="00673035" w:rsidRPr="008457D4">
        <w:rPr>
          <w:color w:val="000000"/>
          <w:kern w:val="24"/>
          <w:sz w:val="28"/>
          <w:szCs w:val="28"/>
        </w:rPr>
        <w:t xml:space="preserve"> </w:t>
      </w:r>
      <w:r w:rsidRPr="008457D4">
        <w:rPr>
          <w:color w:val="000000"/>
          <w:kern w:val="24"/>
          <w:sz w:val="28"/>
          <w:szCs w:val="28"/>
        </w:rPr>
        <w:t>административных барьеров</w:t>
      </w:r>
      <w:r w:rsidR="008457D4" w:rsidRPr="008457D4">
        <w:rPr>
          <w:color w:val="000000"/>
          <w:kern w:val="24"/>
          <w:sz w:val="28"/>
          <w:szCs w:val="28"/>
        </w:rPr>
        <w:t xml:space="preserve"> для бизнеса. Начиная с прошлого года, документы</w:t>
      </w:r>
      <w:r w:rsidRPr="008457D4">
        <w:rPr>
          <w:color w:val="000000"/>
          <w:kern w:val="24"/>
          <w:sz w:val="28"/>
          <w:szCs w:val="28"/>
        </w:rPr>
        <w:t>, касающи</w:t>
      </w:r>
      <w:r w:rsidR="008457D4" w:rsidRPr="008457D4">
        <w:rPr>
          <w:color w:val="000000"/>
          <w:kern w:val="24"/>
          <w:sz w:val="28"/>
          <w:szCs w:val="28"/>
        </w:rPr>
        <w:t>е</w:t>
      </w:r>
      <w:r w:rsidRPr="008457D4">
        <w:rPr>
          <w:color w:val="000000"/>
          <w:kern w:val="24"/>
          <w:sz w:val="28"/>
          <w:szCs w:val="28"/>
        </w:rPr>
        <w:t xml:space="preserve">ся вопросов инвестиционной и предпринимательской деятельности, </w:t>
      </w:r>
      <w:r w:rsidR="008457D4" w:rsidRPr="008457D4">
        <w:rPr>
          <w:color w:val="000000"/>
          <w:kern w:val="24"/>
          <w:sz w:val="28"/>
          <w:szCs w:val="28"/>
        </w:rPr>
        <w:t>размещаются на нашем сайте, чтобы каждый предприниматель мог с ними заранее ознакомиться и дать свои предложения и замечания.</w:t>
      </w:r>
      <w:r w:rsidR="00897FFE">
        <w:rPr>
          <w:color w:val="000000"/>
          <w:kern w:val="24"/>
          <w:sz w:val="28"/>
          <w:szCs w:val="28"/>
        </w:rPr>
        <w:t xml:space="preserve"> Кроме того, документы </w:t>
      </w:r>
      <w:r w:rsidR="00A025BF">
        <w:rPr>
          <w:color w:val="000000"/>
          <w:kern w:val="24"/>
          <w:sz w:val="28"/>
          <w:szCs w:val="28"/>
        </w:rPr>
        <w:t xml:space="preserve">проходят обсуждение и экспертизу </w:t>
      </w:r>
      <w:r w:rsidR="00897FFE">
        <w:rPr>
          <w:color w:val="000000"/>
          <w:kern w:val="24"/>
          <w:sz w:val="28"/>
          <w:szCs w:val="28"/>
        </w:rPr>
        <w:t>через общественную организацию ОПОРА России.</w:t>
      </w:r>
      <w:r w:rsidR="008457D4" w:rsidRPr="008457D4">
        <w:rPr>
          <w:color w:val="000000"/>
          <w:kern w:val="24"/>
          <w:sz w:val="28"/>
          <w:szCs w:val="28"/>
        </w:rPr>
        <w:t xml:space="preserve"> </w:t>
      </w:r>
    </w:p>
    <w:p w:rsidR="00673035" w:rsidRPr="008457D4" w:rsidRDefault="00673035" w:rsidP="008F4CE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kern w:val="24"/>
          <w:sz w:val="28"/>
          <w:szCs w:val="28"/>
        </w:rPr>
      </w:pPr>
    </w:p>
    <w:p w:rsidR="008F4CE1" w:rsidRPr="00C813B8" w:rsidRDefault="00CB7368" w:rsidP="00B94EB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Свое выступление хочу закончить с уверенностью в том, что в </w:t>
      </w:r>
      <w:r w:rsidR="00897FFE" w:rsidRPr="00C813B8">
        <w:rPr>
          <w:rFonts w:ascii="Times New Roman" w:hAnsi="Times New Roman" w:cs="Times New Roman"/>
          <w:b/>
          <w:sz w:val="28"/>
          <w:szCs w:val="28"/>
        </w:rPr>
        <w:t>Сыктывкаре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 xml:space="preserve"> живут и работают</w:t>
      </w:r>
      <w:r w:rsidR="00897FFE" w:rsidRPr="00C813B8">
        <w:rPr>
          <w:rFonts w:ascii="Times New Roman" w:hAnsi="Times New Roman" w:cs="Times New Roman"/>
          <w:b/>
          <w:sz w:val="28"/>
          <w:szCs w:val="28"/>
        </w:rPr>
        <w:t xml:space="preserve"> активно настроенны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>е</w:t>
      </w:r>
      <w:r w:rsidR="00897FFE" w:rsidRPr="00C813B8">
        <w:rPr>
          <w:rFonts w:ascii="Times New Roman" w:hAnsi="Times New Roman" w:cs="Times New Roman"/>
          <w:b/>
          <w:sz w:val="28"/>
          <w:szCs w:val="28"/>
        </w:rPr>
        <w:t xml:space="preserve"> люд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>и</w:t>
      </w:r>
      <w:r w:rsidR="00897FFE" w:rsidRPr="00C813B8">
        <w:rPr>
          <w:rFonts w:ascii="Times New Roman" w:hAnsi="Times New Roman" w:cs="Times New Roman"/>
          <w:b/>
          <w:sz w:val="28"/>
          <w:szCs w:val="28"/>
        </w:rPr>
        <w:t xml:space="preserve">, которые с инициативой подходят к вопросам развития предпринимательства во всех ее 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>сферах</w:t>
      </w:r>
      <w:r w:rsidR="00A025BF">
        <w:rPr>
          <w:rFonts w:ascii="Times New Roman" w:hAnsi="Times New Roman" w:cs="Times New Roman"/>
          <w:b/>
          <w:sz w:val="28"/>
          <w:szCs w:val="28"/>
        </w:rPr>
        <w:t>.</w:t>
      </w:r>
      <w:r w:rsidR="00A80056" w:rsidRPr="00C813B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 xml:space="preserve">менно </w:t>
      </w:r>
      <w:r>
        <w:rPr>
          <w:rFonts w:ascii="Times New Roman" w:hAnsi="Times New Roman" w:cs="Times New Roman"/>
          <w:b/>
          <w:sz w:val="28"/>
          <w:szCs w:val="28"/>
        </w:rPr>
        <w:t xml:space="preserve">этот фактор - </w:t>
      </w:r>
      <w:r w:rsidR="00B94EBC" w:rsidRPr="00C813B8">
        <w:rPr>
          <w:rFonts w:ascii="Times New Roman" w:hAnsi="Times New Roman" w:cs="Times New Roman"/>
          <w:b/>
          <w:sz w:val="28"/>
          <w:szCs w:val="28"/>
        </w:rPr>
        <w:t>наша главная основа успешной реализации инвестиционных проектов.</w:t>
      </w:r>
    </w:p>
    <w:p w:rsidR="008F4CE1" w:rsidRPr="00C813B8" w:rsidRDefault="008F4CE1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b/>
          <w:color w:val="000000"/>
          <w:kern w:val="24"/>
          <w:sz w:val="28"/>
          <w:szCs w:val="28"/>
        </w:rPr>
      </w:pPr>
    </w:p>
    <w:p w:rsidR="000223CF" w:rsidRPr="00C813B8" w:rsidRDefault="000223CF" w:rsidP="008F4CE1">
      <w:pPr>
        <w:pStyle w:val="a7"/>
        <w:spacing w:before="0" w:beforeAutospacing="0" w:after="0" w:afterAutospacing="0" w:line="360" w:lineRule="auto"/>
        <w:ind w:firstLine="851"/>
        <w:jc w:val="both"/>
        <w:rPr>
          <w:b/>
          <w:color w:val="000000"/>
          <w:kern w:val="24"/>
          <w:sz w:val="28"/>
          <w:szCs w:val="28"/>
        </w:rPr>
      </w:pPr>
      <w:r w:rsidRPr="00C813B8">
        <w:rPr>
          <w:b/>
          <w:color w:val="000000"/>
          <w:kern w:val="24"/>
          <w:sz w:val="28"/>
          <w:szCs w:val="28"/>
        </w:rPr>
        <w:t>Спасибо за внимание!</w:t>
      </w:r>
    </w:p>
    <w:p w:rsidR="0053347F" w:rsidRDefault="0053347F" w:rsidP="008F4CE1">
      <w:pPr>
        <w:spacing w:line="360" w:lineRule="auto"/>
        <w:ind w:firstLine="567"/>
        <w:jc w:val="both"/>
      </w:pPr>
    </w:p>
    <w:sectPr w:rsidR="0053347F" w:rsidSect="0035554A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D4" w:rsidRDefault="00FC14D4" w:rsidP="00F95326">
      <w:pPr>
        <w:spacing w:after="0" w:line="240" w:lineRule="auto"/>
      </w:pPr>
      <w:r>
        <w:separator/>
      </w:r>
    </w:p>
  </w:endnote>
  <w:endnote w:type="continuationSeparator" w:id="0">
    <w:p w:rsidR="00FC14D4" w:rsidRDefault="00FC14D4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D4" w:rsidRDefault="00FC14D4" w:rsidP="00F95326">
      <w:pPr>
        <w:spacing w:after="0" w:line="240" w:lineRule="auto"/>
      </w:pPr>
      <w:r>
        <w:separator/>
      </w:r>
    </w:p>
  </w:footnote>
  <w:footnote w:type="continuationSeparator" w:id="0">
    <w:p w:rsidR="00FC14D4" w:rsidRDefault="00FC14D4" w:rsidP="00F9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117C9"/>
    <w:multiLevelType w:val="hybridMultilevel"/>
    <w:tmpl w:val="4CEED15A"/>
    <w:lvl w:ilvl="0" w:tplc="2318D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26"/>
    <w:rsid w:val="00014AB9"/>
    <w:rsid w:val="00016B75"/>
    <w:rsid w:val="000223CF"/>
    <w:rsid w:val="00042936"/>
    <w:rsid w:val="000B5FD8"/>
    <w:rsid w:val="00112785"/>
    <w:rsid w:val="00120C30"/>
    <w:rsid w:val="00123D41"/>
    <w:rsid w:val="00132741"/>
    <w:rsid w:val="00151D7D"/>
    <w:rsid w:val="001A605D"/>
    <w:rsid w:val="001C5928"/>
    <w:rsid w:val="001E3ADC"/>
    <w:rsid w:val="00213B3E"/>
    <w:rsid w:val="00231A05"/>
    <w:rsid w:val="002444B4"/>
    <w:rsid w:val="002F68F5"/>
    <w:rsid w:val="00333C98"/>
    <w:rsid w:val="0035554A"/>
    <w:rsid w:val="003614A0"/>
    <w:rsid w:val="0036248A"/>
    <w:rsid w:val="003E1EB9"/>
    <w:rsid w:val="004165BA"/>
    <w:rsid w:val="004777A0"/>
    <w:rsid w:val="00485E81"/>
    <w:rsid w:val="004B3073"/>
    <w:rsid w:val="004B3636"/>
    <w:rsid w:val="004F5781"/>
    <w:rsid w:val="00511D63"/>
    <w:rsid w:val="0053347F"/>
    <w:rsid w:val="0057197E"/>
    <w:rsid w:val="005950A1"/>
    <w:rsid w:val="00597EE1"/>
    <w:rsid w:val="00637A9A"/>
    <w:rsid w:val="00643CE9"/>
    <w:rsid w:val="00673035"/>
    <w:rsid w:val="00673AD3"/>
    <w:rsid w:val="006A6610"/>
    <w:rsid w:val="007B200F"/>
    <w:rsid w:val="007B5E84"/>
    <w:rsid w:val="007D2389"/>
    <w:rsid w:val="008457D4"/>
    <w:rsid w:val="0086234C"/>
    <w:rsid w:val="00872FB2"/>
    <w:rsid w:val="00897FFE"/>
    <w:rsid w:val="008C2C7D"/>
    <w:rsid w:val="008C7C1A"/>
    <w:rsid w:val="008F4CE1"/>
    <w:rsid w:val="00907962"/>
    <w:rsid w:val="009B638C"/>
    <w:rsid w:val="009B7F6C"/>
    <w:rsid w:val="00A0048D"/>
    <w:rsid w:val="00A011D4"/>
    <w:rsid w:val="00A025BF"/>
    <w:rsid w:val="00A80056"/>
    <w:rsid w:val="00AB04F9"/>
    <w:rsid w:val="00AD1D41"/>
    <w:rsid w:val="00B21F35"/>
    <w:rsid w:val="00B51E1B"/>
    <w:rsid w:val="00B844FA"/>
    <w:rsid w:val="00B94EBC"/>
    <w:rsid w:val="00BB55C1"/>
    <w:rsid w:val="00BC3084"/>
    <w:rsid w:val="00C468FD"/>
    <w:rsid w:val="00C5329E"/>
    <w:rsid w:val="00C77BF1"/>
    <w:rsid w:val="00C813B8"/>
    <w:rsid w:val="00CB41E7"/>
    <w:rsid w:val="00CB7368"/>
    <w:rsid w:val="00D32584"/>
    <w:rsid w:val="00D70D02"/>
    <w:rsid w:val="00DD2CC3"/>
    <w:rsid w:val="00DD4B45"/>
    <w:rsid w:val="00DF03B0"/>
    <w:rsid w:val="00E41D41"/>
    <w:rsid w:val="00EA0EB0"/>
    <w:rsid w:val="00EF58BE"/>
    <w:rsid w:val="00F077FB"/>
    <w:rsid w:val="00F36C94"/>
    <w:rsid w:val="00F849C7"/>
    <w:rsid w:val="00F95326"/>
    <w:rsid w:val="00FA2FFE"/>
    <w:rsid w:val="00FC14D4"/>
    <w:rsid w:val="00FD624B"/>
    <w:rsid w:val="00FE0FF2"/>
    <w:rsid w:val="00FE1713"/>
    <w:rsid w:val="00FE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BEED4-286B-41EF-8065-2F9D9547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5326"/>
  </w:style>
  <w:style w:type="paragraph" w:styleId="a3">
    <w:name w:val="List Paragraph"/>
    <w:basedOn w:val="a"/>
    <w:uiPriority w:val="34"/>
    <w:qFormat/>
    <w:rsid w:val="00F9532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953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953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95326"/>
    <w:rPr>
      <w:vertAlign w:val="superscript"/>
    </w:rPr>
  </w:style>
  <w:style w:type="paragraph" w:styleId="a7">
    <w:name w:val="Normal (Web)"/>
    <w:basedOn w:val="a"/>
    <w:uiPriority w:val="99"/>
    <w:unhideWhenUsed/>
    <w:rsid w:val="00F9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953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F9532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Голдин Владимир Борисович</dc:creator>
  <cp:lastModifiedBy>Малышева Юлия Степановна</cp:lastModifiedBy>
  <cp:revision>5</cp:revision>
  <cp:lastPrinted>2016-04-15T11:33:00Z</cp:lastPrinted>
  <dcterms:created xsi:type="dcterms:W3CDTF">2016-04-15T07:02:00Z</dcterms:created>
  <dcterms:modified xsi:type="dcterms:W3CDTF">2016-04-15T11:35:00Z</dcterms:modified>
</cp:coreProperties>
</file>